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D1A" w:rsidRDefault="006E0D1A">
      <w:pPr>
        <w:rPr>
          <w:rFonts w:asciiTheme="majorEastAsia" w:eastAsiaTheme="majorEastAsia" w:hAnsiTheme="majorEastAsia"/>
        </w:rPr>
      </w:pPr>
      <w:bookmarkStart w:id="0" w:name="_GoBack"/>
      <w:bookmarkEnd w:id="0"/>
    </w:p>
    <w:p w:rsidR="006E0D1A" w:rsidRDefault="006E0D1A">
      <w:pPr>
        <w:rPr>
          <w:rFonts w:asciiTheme="majorEastAsia" w:eastAsiaTheme="majorEastAsia" w:hAnsiTheme="majorEastAsia"/>
        </w:rPr>
      </w:pPr>
    </w:p>
    <w:p w:rsidR="006E0D1A" w:rsidRDefault="006E0D1A">
      <w:pPr>
        <w:rPr>
          <w:rFonts w:asciiTheme="majorEastAsia" w:eastAsiaTheme="majorEastAsia" w:hAnsiTheme="majorEastAsia"/>
        </w:rPr>
      </w:pPr>
    </w:p>
    <w:p w:rsidR="006E0D1A" w:rsidRDefault="006E0D1A">
      <w:pPr>
        <w:rPr>
          <w:rFonts w:asciiTheme="majorEastAsia" w:eastAsiaTheme="majorEastAsia" w:hAnsiTheme="majorEastAsia"/>
        </w:rPr>
      </w:pPr>
    </w:p>
    <w:p w:rsidR="006E0D1A" w:rsidRDefault="006E0D1A">
      <w:pPr>
        <w:rPr>
          <w:rFonts w:asciiTheme="majorEastAsia" w:eastAsiaTheme="majorEastAsia" w:hAnsiTheme="majorEastAsia"/>
        </w:rPr>
      </w:pPr>
    </w:p>
    <w:p w:rsidR="006E0D1A" w:rsidRDefault="006E0D1A">
      <w:pPr>
        <w:rPr>
          <w:rFonts w:asciiTheme="majorEastAsia" w:eastAsiaTheme="majorEastAsia" w:hAnsiTheme="majorEastAsia"/>
        </w:rPr>
      </w:pPr>
    </w:p>
    <w:p w:rsidR="006E0D1A" w:rsidRDefault="006E0D1A">
      <w:pPr>
        <w:rPr>
          <w:rFonts w:asciiTheme="majorEastAsia" w:eastAsiaTheme="majorEastAsia" w:hAnsiTheme="majorEastAsia"/>
        </w:rPr>
      </w:pPr>
    </w:p>
    <w:p w:rsidR="006E0D1A" w:rsidRDefault="006E0D1A">
      <w:pPr>
        <w:rPr>
          <w:rFonts w:asciiTheme="majorEastAsia" w:eastAsiaTheme="majorEastAsia" w:hAnsiTheme="majorEastAsia"/>
        </w:rPr>
      </w:pPr>
    </w:p>
    <w:p w:rsidR="00F63C8C" w:rsidRPr="006E0D1A" w:rsidRDefault="006E0D1A" w:rsidP="006E0D1A">
      <w:pPr>
        <w:jc w:val="center"/>
        <w:rPr>
          <w:rFonts w:asciiTheme="majorEastAsia" w:eastAsiaTheme="majorEastAsia" w:hAnsiTheme="majorEastAsia"/>
          <w:sz w:val="44"/>
        </w:rPr>
      </w:pPr>
      <w:r w:rsidRPr="006E0D1A">
        <w:rPr>
          <w:rFonts w:asciiTheme="majorEastAsia" w:eastAsiaTheme="majorEastAsia" w:hAnsiTheme="majorEastAsia" w:hint="eastAsia"/>
          <w:sz w:val="44"/>
        </w:rPr>
        <w:t>巻末資料１</w:t>
      </w:r>
      <w:r w:rsidR="00D85B49">
        <w:rPr>
          <w:rFonts w:asciiTheme="majorEastAsia" w:eastAsiaTheme="majorEastAsia" w:hAnsiTheme="majorEastAsia" w:hint="eastAsia"/>
          <w:sz w:val="44"/>
        </w:rPr>
        <w:t>４</w:t>
      </w:r>
    </w:p>
    <w:p w:rsidR="006E0D1A" w:rsidRPr="006E0D1A" w:rsidRDefault="006E0D1A" w:rsidP="006E0D1A">
      <w:pPr>
        <w:jc w:val="center"/>
        <w:rPr>
          <w:rFonts w:asciiTheme="majorEastAsia" w:eastAsiaTheme="majorEastAsia" w:hAnsiTheme="majorEastAsia"/>
          <w:sz w:val="44"/>
        </w:rPr>
      </w:pPr>
    </w:p>
    <w:p w:rsidR="006E0D1A" w:rsidRPr="006E0D1A" w:rsidRDefault="00781392" w:rsidP="006E0D1A">
      <w:pPr>
        <w:jc w:val="center"/>
        <w:rPr>
          <w:rFonts w:asciiTheme="majorEastAsia" w:eastAsiaTheme="majorEastAsia" w:hAnsiTheme="majorEastAsia"/>
          <w:sz w:val="44"/>
        </w:rPr>
      </w:pPr>
      <w:r>
        <w:rPr>
          <w:rFonts w:asciiTheme="majorEastAsia" w:eastAsiaTheme="majorEastAsia" w:hAnsiTheme="majorEastAsia" w:hint="eastAsia"/>
          <w:sz w:val="44"/>
        </w:rPr>
        <w:t>建築物と石綿</w:t>
      </w:r>
      <w:r w:rsidR="00EB4975">
        <w:rPr>
          <w:rFonts w:asciiTheme="majorEastAsia" w:eastAsiaTheme="majorEastAsia" w:hAnsiTheme="majorEastAsia" w:hint="eastAsia"/>
          <w:sz w:val="44"/>
        </w:rPr>
        <w:t>に</w:t>
      </w:r>
      <w:r>
        <w:rPr>
          <w:rFonts w:asciiTheme="majorEastAsia" w:eastAsiaTheme="majorEastAsia" w:hAnsiTheme="majorEastAsia" w:hint="eastAsia"/>
          <w:sz w:val="44"/>
        </w:rPr>
        <w:t>関する参考</w:t>
      </w:r>
      <w:r w:rsidR="00EB4975">
        <w:rPr>
          <w:rFonts w:asciiTheme="majorEastAsia" w:eastAsiaTheme="majorEastAsia" w:hAnsiTheme="majorEastAsia" w:hint="eastAsia"/>
          <w:sz w:val="44"/>
        </w:rPr>
        <w:t>データ等</w:t>
      </w:r>
    </w:p>
    <w:p w:rsidR="006E0D1A" w:rsidRDefault="006E0D1A">
      <w:pPr>
        <w:rPr>
          <w:rFonts w:asciiTheme="majorEastAsia" w:eastAsiaTheme="majorEastAsia" w:hAnsiTheme="majorEastAsia"/>
        </w:rPr>
      </w:pPr>
    </w:p>
    <w:p w:rsidR="0035203B" w:rsidRDefault="0035203B">
      <w:pPr>
        <w:widowControl/>
        <w:jc w:val="left"/>
        <w:rPr>
          <w:rFonts w:asciiTheme="majorEastAsia" w:eastAsiaTheme="majorEastAsia" w:hAnsiTheme="majorEastAsia"/>
        </w:rPr>
        <w:sectPr w:rsidR="0035203B" w:rsidSect="0035203B">
          <w:pgSz w:w="11906" w:h="16838" w:code="9"/>
          <w:pgMar w:top="1134" w:right="1134" w:bottom="1134" w:left="1134" w:header="851" w:footer="283" w:gutter="0"/>
          <w:cols w:space="425"/>
          <w:docGrid w:type="lines" w:linePitch="360"/>
        </w:sectPr>
      </w:pPr>
    </w:p>
    <w:p w:rsidR="006E0D1A" w:rsidRDefault="00E64DF8" w:rsidP="00F13D9A">
      <w:pPr>
        <w:pStyle w:val="1"/>
      </w:pPr>
      <w:r w:rsidRPr="00952B27">
        <w:rPr>
          <w:rFonts w:hint="eastAsia"/>
        </w:rPr>
        <w:lastRenderedPageBreak/>
        <w:t>１．</w:t>
      </w:r>
      <w:r w:rsidR="00F13D9A">
        <w:rPr>
          <w:rFonts w:hint="eastAsia"/>
        </w:rPr>
        <w:t>建築物内における気中濃度</w:t>
      </w:r>
      <w:r w:rsidR="009E74A0">
        <w:rPr>
          <w:rFonts w:hint="eastAsia"/>
        </w:rPr>
        <w:t>に関するデータ</w:t>
      </w:r>
    </w:p>
    <w:p w:rsidR="00895A3D" w:rsidRPr="009E74A0" w:rsidRDefault="00895A3D" w:rsidP="00895A3D">
      <w:pPr>
        <w:pStyle w:val="2"/>
      </w:pPr>
      <w:r>
        <w:rPr>
          <w:rFonts w:hint="eastAsia"/>
        </w:rPr>
        <w:t>１．１　通常利用時の建築物内石綿濃度</w:t>
      </w:r>
    </w:p>
    <w:p w:rsidR="00F13D9A" w:rsidRPr="00872893" w:rsidRDefault="00F13D9A" w:rsidP="00895A3D">
      <w:pPr>
        <w:pStyle w:val="3"/>
        <w:ind w:left="105"/>
      </w:pPr>
      <w:r w:rsidRPr="00872893">
        <w:rPr>
          <w:rFonts w:hint="eastAsia"/>
        </w:rPr>
        <w:t>①　劣化状態が良好</w:t>
      </w:r>
      <w:r w:rsidR="009E74A0">
        <w:rPr>
          <w:rFonts w:hint="eastAsia"/>
        </w:rPr>
        <w:t>の場合</w:t>
      </w:r>
    </w:p>
    <w:p w:rsidR="005273AE" w:rsidRDefault="00F13D9A" w:rsidP="009E74A0">
      <w:pPr>
        <w:pStyle w:val="ad"/>
        <w:ind w:left="210" w:firstLine="240"/>
      </w:pPr>
      <w:r w:rsidRPr="00872893">
        <w:rPr>
          <w:rFonts w:hint="eastAsia"/>
        </w:rPr>
        <w:t>吹付け石綿のある部屋の石綿濃度は、吹付け時の仕上げ状態、吹付け時からの年数による経年劣化、その他で異なるが、大気と同等、大気より少し高い0.数f/L程度、1f/L～数十f/L（0.001f/mL～0.0数f/mL）の結果である場合が、報告されている</w:t>
      </w:r>
      <w:r w:rsidR="005273AE" w:rsidRPr="005273AE">
        <w:rPr>
          <w:rFonts w:hint="eastAsia"/>
          <w:sz w:val="18"/>
          <w:szCs w:val="18"/>
        </w:rPr>
        <w:t>（注¹</w:t>
      </w:r>
      <w:r w:rsidR="00F67D41">
        <w:rPr>
          <w:rFonts w:hint="eastAsia"/>
          <w:sz w:val="18"/>
          <w:szCs w:val="18"/>
        </w:rPr>
        <w:t>、注²、注³</w:t>
      </w:r>
      <w:r w:rsidR="005273AE" w:rsidRPr="005273AE">
        <w:rPr>
          <w:rFonts w:hint="eastAsia"/>
          <w:sz w:val="18"/>
          <w:szCs w:val="18"/>
        </w:rPr>
        <w:t>）</w:t>
      </w:r>
      <w:r w:rsidR="005273AE">
        <w:rPr>
          <w:rFonts w:hint="eastAsia"/>
        </w:rPr>
        <w:t>。</w:t>
      </w:r>
    </w:p>
    <w:p w:rsidR="009E74A0" w:rsidRPr="00872893" w:rsidRDefault="009E74A0" w:rsidP="009E74A0">
      <w:pPr>
        <w:pStyle w:val="ad"/>
        <w:ind w:left="210" w:firstLine="240"/>
      </w:pPr>
    </w:p>
    <w:p w:rsidR="00F13D9A" w:rsidRPr="00872893" w:rsidRDefault="00F13D9A" w:rsidP="009E74A0">
      <w:pPr>
        <w:pStyle w:val="2"/>
        <w:ind w:left="105"/>
      </w:pPr>
      <w:r w:rsidRPr="00872893">
        <w:rPr>
          <w:rFonts w:hint="eastAsia"/>
        </w:rPr>
        <w:t>②　経年劣化による石綿濃度の変化</w:t>
      </w:r>
    </w:p>
    <w:p w:rsidR="009E74A0" w:rsidRDefault="009E74A0" w:rsidP="009E74A0">
      <w:pPr>
        <w:pStyle w:val="ad"/>
        <w:ind w:left="210" w:firstLine="240"/>
      </w:pPr>
      <w:r w:rsidRPr="00872893">
        <w:rPr>
          <w:rFonts w:hint="eastAsia"/>
        </w:rPr>
        <w:t>経年劣化</w:t>
      </w:r>
      <w:r>
        <w:rPr>
          <w:rFonts w:hint="eastAsia"/>
        </w:rPr>
        <w:t>による飛散について、</w:t>
      </w:r>
      <w:r w:rsidRPr="00872893">
        <w:rPr>
          <w:rFonts w:hint="eastAsia"/>
        </w:rPr>
        <w:t>吹付け石綿が経年劣化することは、Sawyerらが自然落下0.02f/mL（20f/L）という結果で示している。</w:t>
      </w:r>
      <w:r>
        <w:rPr>
          <w:rFonts w:hint="eastAsia"/>
        </w:rPr>
        <w:t>ただし、</w:t>
      </w:r>
      <w:r w:rsidRPr="00872893">
        <w:rPr>
          <w:rFonts w:hint="eastAsia"/>
        </w:rPr>
        <w:t>吹付け石綿の場合、当然のことながら除去などの対策がとられるので、数十年にわたる経過観察調査の論文はないと思われる。</w:t>
      </w:r>
    </w:p>
    <w:p w:rsidR="005273AE" w:rsidRPr="005273AE" w:rsidRDefault="009E74A0" w:rsidP="009E74A0">
      <w:pPr>
        <w:pStyle w:val="ad"/>
        <w:ind w:left="210" w:firstLine="240"/>
        <w:rPr>
          <w:szCs w:val="24"/>
        </w:rPr>
      </w:pPr>
      <w:r>
        <w:rPr>
          <w:rFonts w:hint="eastAsia"/>
        </w:rPr>
        <w:t>一方、</w:t>
      </w:r>
      <w:r w:rsidR="00F13D9A" w:rsidRPr="00872893">
        <w:rPr>
          <w:rFonts w:hint="eastAsia"/>
        </w:rPr>
        <w:t>吹付け石綿より「かさ比重も高く」、その他の結合がより強い石綿スレートを素材とし</w:t>
      </w:r>
      <w:r>
        <w:rPr>
          <w:rFonts w:hint="eastAsia"/>
        </w:rPr>
        <w:t>た</w:t>
      </w:r>
      <w:r w:rsidR="00F13D9A" w:rsidRPr="00872893">
        <w:rPr>
          <w:rFonts w:hint="eastAsia"/>
        </w:rPr>
        <w:t>調査</w:t>
      </w:r>
      <w:r>
        <w:rPr>
          <w:rFonts w:hint="eastAsia"/>
        </w:rPr>
        <w:t>は行われている</w:t>
      </w:r>
      <w:r w:rsidR="00F13D9A" w:rsidRPr="00872893">
        <w:rPr>
          <w:rFonts w:hint="eastAsia"/>
        </w:rPr>
        <w:t>。アルカリ性であるセメント分が年数とともに消失すると、結合を失った石綿繊維が飛散していくことが確認されている</w:t>
      </w:r>
      <w:r w:rsidR="00F67D41">
        <w:rPr>
          <w:rFonts w:hint="eastAsia"/>
          <w:sz w:val="18"/>
          <w:szCs w:val="18"/>
        </w:rPr>
        <w:t>（注⁴</w:t>
      </w:r>
      <w:r w:rsidR="005273AE" w:rsidRPr="005273AE">
        <w:rPr>
          <w:rFonts w:hint="eastAsia"/>
          <w:sz w:val="18"/>
          <w:szCs w:val="18"/>
        </w:rPr>
        <w:t>）</w:t>
      </w:r>
      <w:r w:rsidR="005273AE" w:rsidRPr="005273AE">
        <w:rPr>
          <w:rFonts w:hint="eastAsia"/>
          <w:szCs w:val="24"/>
        </w:rPr>
        <w:t>。</w:t>
      </w:r>
    </w:p>
    <w:p w:rsidR="005273AE" w:rsidRPr="00872893" w:rsidRDefault="005273AE" w:rsidP="009E74A0">
      <w:pPr>
        <w:pStyle w:val="ad"/>
        <w:ind w:left="210" w:firstLine="240"/>
      </w:pPr>
    </w:p>
    <w:p w:rsidR="00F13D9A" w:rsidRPr="00872893" w:rsidRDefault="00F13D9A" w:rsidP="00895A3D">
      <w:pPr>
        <w:pStyle w:val="3"/>
        <w:ind w:left="105"/>
      </w:pPr>
      <w:r w:rsidRPr="00872893">
        <w:rPr>
          <w:rFonts w:hint="eastAsia"/>
        </w:rPr>
        <w:t>③　接触面と石綿濃度－こすり作業</w:t>
      </w:r>
    </w:p>
    <w:p w:rsidR="0040572E" w:rsidRDefault="00F13D9A" w:rsidP="0040572E">
      <w:pPr>
        <w:pStyle w:val="ad"/>
        <w:ind w:left="210" w:firstLine="240"/>
      </w:pPr>
      <w:r w:rsidRPr="00872893">
        <w:rPr>
          <w:rFonts w:hint="eastAsia"/>
        </w:rPr>
        <w:t>入江らは、吹付け石綿の天井にボールを当てる行為の濃度が12f/L～18f/L、棒で天井に衝撃を与える行為の濃度が14f/Lであるのに対し、ほうきで吹付け石綿をこする作業を行うと2,100f/Lという著しい高濃度となることを報告した</w:t>
      </w:r>
      <w:r w:rsidR="00337FBC">
        <w:rPr>
          <w:rFonts w:hint="eastAsia"/>
          <w:sz w:val="18"/>
          <w:szCs w:val="18"/>
        </w:rPr>
        <w:t>（注⁵、注⁶、注⁷</w:t>
      </w:r>
      <w:r w:rsidR="001A100F" w:rsidRPr="001A100F">
        <w:rPr>
          <w:rFonts w:hint="eastAsia"/>
          <w:sz w:val="18"/>
          <w:szCs w:val="18"/>
        </w:rPr>
        <w:t>）</w:t>
      </w:r>
      <w:r w:rsidR="001A100F">
        <w:rPr>
          <w:rFonts w:hint="eastAsia"/>
        </w:rPr>
        <w:t>。</w:t>
      </w:r>
      <w:r w:rsidRPr="00872893">
        <w:rPr>
          <w:rFonts w:hint="eastAsia"/>
        </w:rPr>
        <w:t>石綿の飛散は接触した面積の多さが関係すると考えられることから、こすり作業が高濃度となることが十分予想される。石井らもボードからの飛散については、切断面の多さと、軽くて飛散しやすい「かさ比重」が関係することを述べており、同様の結論と考えられる</w:t>
      </w:r>
      <w:r w:rsidR="00337FBC">
        <w:rPr>
          <w:rFonts w:hint="eastAsia"/>
          <w:sz w:val="18"/>
          <w:szCs w:val="18"/>
        </w:rPr>
        <w:t>（注⁶</w:t>
      </w:r>
      <w:r w:rsidR="001A100F" w:rsidRPr="001A100F">
        <w:rPr>
          <w:rFonts w:hint="eastAsia"/>
          <w:sz w:val="18"/>
          <w:szCs w:val="18"/>
        </w:rPr>
        <w:t>）</w:t>
      </w:r>
      <w:r w:rsidRPr="001A100F">
        <w:rPr>
          <w:rFonts w:hint="eastAsia"/>
          <w:sz w:val="18"/>
          <w:szCs w:val="18"/>
        </w:rPr>
        <w:t>。</w:t>
      </w:r>
      <w:r w:rsidRPr="00872893">
        <w:rPr>
          <w:rFonts w:hint="eastAsia"/>
        </w:rPr>
        <w:t>こすりによる飛散としては、造船の石綿布に付着したヒュームの除去に際し、数十f/mLという高濃度の測定結果が報告されており</w:t>
      </w:r>
      <w:r w:rsidR="001A100F" w:rsidRPr="001A100F">
        <w:rPr>
          <w:rFonts w:hint="eastAsia"/>
          <w:sz w:val="18"/>
          <w:szCs w:val="18"/>
        </w:rPr>
        <w:t>（注</w:t>
      </w:r>
      <w:r w:rsidR="00337FBC">
        <w:rPr>
          <w:rFonts w:hint="eastAsia"/>
          <w:sz w:val="18"/>
          <w:szCs w:val="18"/>
        </w:rPr>
        <w:t>⁸</w:t>
      </w:r>
      <w:r w:rsidR="001A100F" w:rsidRPr="001A100F">
        <w:rPr>
          <w:rFonts w:hint="eastAsia"/>
          <w:sz w:val="18"/>
          <w:szCs w:val="18"/>
        </w:rPr>
        <w:t>）</w:t>
      </w:r>
      <w:r w:rsidRPr="00872893">
        <w:rPr>
          <w:rFonts w:hint="eastAsia"/>
        </w:rPr>
        <w:t>、建築の吹付け石綿以外の石綿製品でもこすり作業は5.3f/mL～10f/mLや3.2～11.5f/mLと高濃度の飛散となることが報告されている</w:t>
      </w:r>
      <w:r w:rsidR="001A100F" w:rsidRPr="001A100F">
        <w:rPr>
          <w:rFonts w:hint="eastAsia"/>
          <w:sz w:val="18"/>
          <w:szCs w:val="18"/>
        </w:rPr>
        <w:t>（注</w:t>
      </w:r>
      <w:r w:rsidR="00337FBC">
        <w:rPr>
          <w:rFonts w:hint="eastAsia"/>
          <w:sz w:val="18"/>
          <w:szCs w:val="18"/>
        </w:rPr>
        <w:t>⁹、注</w:t>
      </w:r>
      <w:r w:rsidR="00337FBC">
        <w:rPr>
          <w:rFonts w:ascii="Segoe UI Symbol" w:hAnsi="Segoe UI Symbol" w:cs="Segoe UI Symbol" w:hint="eastAsia"/>
          <w:sz w:val="18"/>
          <w:szCs w:val="18"/>
        </w:rPr>
        <w:t>¹⁰</w:t>
      </w:r>
      <w:r w:rsidR="001A100F" w:rsidRPr="001A100F">
        <w:rPr>
          <w:rFonts w:hint="eastAsia"/>
          <w:sz w:val="18"/>
          <w:szCs w:val="18"/>
        </w:rPr>
        <w:t>）</w:t>
      </w:r>
      <w:r w:rsidRPr="00872893">
        <w:rPr>
          <w:rFonts w:hint="eastAsia"/>
        </w:rPr>
        <w:t>。</w:t>
      </w:r>
    </w:p>
    <w:p w:rsidR="0040572E" w:rsidRPr="0040572E" w:rsidRDefault="0040572E" w:rsidP="0040572E">
      <w:pPr>
        <w:pStyle w:val="ad"/>
        <w:ind w:left="210" w:firstLine="240"/>
      </w:pPr>
    </w:p>
    <w:p w:rsidR="00F13D9A" w:rsidRPr="00872893" w:rsidRDefault="00F13D9A" w:rsidP="00895A3D">
      <w:pPr>
        <w:pStyle w:val="3"/>
        <w:ind w:left="105"/>
      </w:pPr>
      <w:r w:rsidRPr="00872893">
        <w:rPr>
          <w:rFonts w:hint="eastAsia"/>
        </w:rPr>
        <w:t>④　窓の開閉、人の動き、掃除による石綿濃度の変化</w:t>
      </w:r>
    </w:p>
    <w:p w:rsidR="00F13D9A" w:rsidRPr="00872893" w:rsidRDefault="00F13D9A" w:rsidP="009E74A0">
      <w:pPr>
        <w:pStyle w:val="ad"/>
        <w:ind w:left="210" w:firstLine="240"/>
      </w:pPr>
      <w:r w:rsidRPr="00872893">
        <w:rPr>
          <w:rFonts w:hint="eastAsia"/>
        </w:rPr>
        <w:t>活動時は静穏時と比べ、床からの再飛散によって石綿は３倍程度の濃度となる。窓が開放されると大気に拡散するので濃度が１/３に低下し、閉じると濃度は開放時の３倍となる。活動時と静穏時では、窓の開閉でおのおの３倍前後の差が生じることが報告されている</w:t>
      </w:r>
      <w:r w:rsidR="001A100F" w:rsidRPr="002D112E">
        <w:rPr>
          <w:sz w:val="18"/>
          <w:szCs w:val="18"/>
        </w:rPr>
        <w:t>(</w:t>
      </w:r>
      <w:r w:rsidR="00E9272C" w:rsidRPr="000925C3">
        <w:rPr>
          <w:rFonts w:hint="eastAsia"/>
          <w:sz w:val="18"/>
          <w:szCs w:val="18"/>
        </w:rPr>
        <w:t>注¹¹</w:t>
      </w:r>
      <w:r w:rsidR="001A100F" w:rsidRPr="002D112E">
        <w:rPr>
          <w:rFonts w:hint="eastAsia"/>
          <w:sz w:val="18"/>
          <w:szCs w:val="18"/>
        </w:rPr>
        <w:t>)</w:t>
      </w:r>
      <w:r w:rsidRPr="00872893">
        <w:rPr>
          <w:rFonts w:hint="eastAsia"/>
        </w:rPr>
        <w:t>。</w:t>
      </w:r>
    </w:p>
    <w:p w:rsidR="0035203B" w:rsidRPr="00F13D9A" w:rsidRDefault="00F13D9A" w:rsidP="009E74A0">
      <w:pPr>
        <w:pStyle w:val="ad"/>
        <w:ind w:left="210" w:firstLine="240"/>
        <w:rPr>
          <w:rFonts w:asciiTheme="minorEastAsia" w:eastAsiaTheme="minorEastAsia" w:hAnsiTheme="minorEastAsia"/>
        </w:rPr>
      </w:pPr>
      <w:r w:rsidRPr="00872893">
        <w:rPr>
          <w:rFonts w:hint="eastAsia"/>
        </w:rPr>
        <w:t>石綿除去対策についての最初の論文でSawyerは、除去中の石綿濃度8.2f/mLの後、掃除した時の石綿濃度を6.5f/mLと報告し</w:t>
      </w:r>
      <w:r w:rsidR="001A100F" w:rsidRPr="002D112E">
        <w:rPr>
          <w:rFonts w:hint="eastAsia"/>
          <w:sz w:val="18"/>
          <w:szCs w:val="18"/>
        </w:rPr>
        <w:t>(注</w:t>
      </w:r>
      <w:r w:rsidR="00E9272C">
        <w:rPr>
          <w:rFonts w:hint="eastAsia"/>
          <w:sz w:val="18"/>
          <w:szCs w:val="18"/>
        </w:rPr>
        <w:t>²</w:t>
      </w:r>
      <w:r w:rsidR="001A100F" w:rsidRPr="002D112E">
        <w:rPr>
          <w:rFonts w:hint="eastAsia"/>
          <w:sz w:val="18"/>
          <w:szCs w:val="18"/>
        </w:rPr>
        <w:t>)</w:t>
      </w:r>
      <w:r w:rsidRPr="00872893">
        <w:rPr>
          <w:rFonts w:hint="eastAsia"/>
        </w:rPr>
        <w:t>、吹付け石綿のある建築物を初期に問題にしたLumleyは飛散時の石綿濃度11.89f/mLに対して、堆積した床の掃除の石綿濃度を3.75f/mLと報告した</w:t>
      </w:r>
      <w:r w:rsidR="002D112E" w:rsidRPr="002D112E">
        <w:rPr>
          <w:rFonts w:hint="eastAsia"/>
          <w:sz w:val="18"/>
          <w:szCs w:val="18"/>
        </w:rPr>
        <w:t>(注</w:t>
      </w:r>
      <w:r w:rsidR="00E9272C">
        <w:rPr>
          <w:rFonts w:hint="eastAsia"/>
          <w:sz w:val="18"/>
          <w:szCs w:val="18"/>
        </w:rPr>
        <w:t>¹</w:t>
      </w:r>
      <w:r w:rsidR="0040572E">
        <w:rPr>
          <w:rFonts w:hint="eastAsia"/>
          <w:sz w:val="18"/>
          <w:szCs w:val="18"/>
        </w:rPr>
        <w:t>²</w:t>
      </w:r>
      <w:r w:rsidR="002D112E" w:rsidRPr="002D112E">
        <w:rPr>
          <w:rFonts w:hint="eastAsia"/>
          <w:sz w:val="18"/>
          <w:szCs w:val="18"/>
        </w:rPr>
        <w:t>)</w:t>
      </w:r>
      <w:r w:rsidRPr="00872893">
        <w:rPr>
          <w:rFonts w:hint="eastAsia"/>
        </w:rPr>
        <w:t xml:space="preserve">。文京区の石綿飛散事故の再現実験 </w:t>
      </w:r>
      <w:r w:rsidR="002D112E" w:rsidRPr="002D112E">
        <w:rPr>
          <w:rFonts w:hint="eastAsia"/>
          <w:sz w:val="16"/>
          <w:szCs w:val="16"/>
        </w:rPr>
        <w:t>(注</w:t>
      </w:r>
      <w:r w:rsidR="0040572E">
        <w:rPr>
          <w:rFonts w:hint="eastAsia"/>
          <w:sz w:val="16"/>
          <w:szCs w:val="16"/>
        </w:rPr>
        <w:t>²</w:t>
      </w:r>
      <w:r w:rsidR="002D112E" w:rsidRPr="002D112E">
        <w:rPr>
          <w:rFonts w:hint="eastAsia"/>
          <w:sz w:val="16"/>
          <w:szCs w:val="16"/>
        </w:rPr>
        <w:t>)</w:t>
      </w:r>
      <w:r w:rsidRPr="00872893">
        <w:rPr>
          <w:rFonts w:hint="eastAsia"/>
        </w:rPr>
        <w:t>は、吹付け石綿除去時の個人ばく露濃度が35.72f/mL、翌日、床に堆積した石綿繊維を掃除した際の個人ばく露濃度が19.10f/mLとしている。また再現実験の各場の時間ごとの濃度でも、除去2.59f/mL</w:t>
      </w:r>
      <w:r w:rsidRPr="00872893">
        <w:rPr>
          <w:rFonts w:hint="eastAsia"/>
        </w:rPr>
        <w:lastRenderedPageBreak/>
        <w:t>で掃除1.44f/mL、除去2.44f/mLで掃除1.88f/mL、除去1.51f/mLで掃除1.04f/mLと、除去時の２/３から１/２の濃度が多くの測定で見られている</w:t>
      </w:r>
      <w:r w:rsidR="002D112E" w:rsidRPr="002D112E">
        <w:rPr>
          <w:rFonts w:hint="eastAsia"/>
          <w:sz w:val="18"/>
          <w:szCs w:val="18"/>
        </w:rPr>
        <w:t>(注</w:t>
      </w:r>
      <w:r w:rsidR="0040572E">
        <w:rPr>
          <w:rFonts w:hint="eastAsia"/>
          <w:sz w:val="18"/>
          <w:szCs w:val="18"/>
        </w:rPr>
        <w:t>²、注³</w:t>
      </w:r>
      <w:r w:rsidR="000925C3">
        <w:rPr>
          <w:rFonts w:hint="eastAsia"/>
          <w:sz w:val="18"/>
          <w:szCs w:val="18"/>
        </w:rPr>
        <w:t>)</w:t>
      </w:r>
      <w:r w:rsidRPr="00872893">
        <w:rPr>
          <w:rFonts w:hint="eastAsia"/>
        </w:rPr>
        <w:t>。掃除は10時間以上かけて沈降した石綿繊維を再飛散させるため高濃度になる。</w:t>
      </w:r>
    </w:p>
    <w:p w:rsidR="002D112E" w:rsidRDefault="002D112E" w:rsidP="00895A3D">
      <w:pPr>
        <w:pStyle w:val="3"/>
        <w:ind w:left="105"/>
      </w:pPr>
    </w:p>
    <w:p w:rsidR="009E74A0" w:rsidRPr="00872893" w:rsidRDefault="009E74A0" w:rsidP="00895A3D">
      <w:pPr>
        <w:pStyle w:val="3"/>
        <w:ind w:left="105"/>
      </w:pPr>
      <w:r w:rsidRPr="00872893">
        <w:rPr>
          <w:rFonts w:hint="eastAsia"/>
        </w:rPr>
        <w:t xml:space="preserve">⑤　</w:t>
      </w:r>
      <w:r w:rsidR="00295699">
        <w:rPr>
          <w:rFonts w:hint="eastAsia"/>
        </w:rPr>
        <w:t>建築物内における石綿飛散</w:t>
      </w:r>
      <w:r w:rsidRPr="00872893">
        <w:rPr>
          <w:rFonts w:hint="eastAsia"/>
        </w:rPr>
        <w:t>の概念図</w:t>
      </w:r>
    </w:p>
    <w:p w:rsidR="009E74A0" w:rsidRDefault="00295699" w:rsidP="009E74A0">
      <w:pPr>
        <w:pStyle w:val="ad"/>
        <w:ind w:left="210" w:firstLine="240"/>
      </w:pPr>
      <w:r>
        <w:rPr>
          <w:rFonts w:hint="eastAsia"/>
        </w:rPr>
        <w:t>建築物内における石綿濃度の</w:t>
      </w:r>
      <w:r w:rsidR="009E74A0">
        <w:rPr>
          <w:rFonts w:hint="eastAsia"/>
        </w:rPr>
        <w:t>調査</w:t>
      </w:r>
      <w:r w:rsidR="009E74A0" w:rsidRPr="00872893">
        <w:rPr>
          <w:rFonts w:hint="eastAsia"/>
        </w:rPr>
        <w:t>結果を</w:t>
      </w:r>
      <w:r>
        <w:rPr>
          <w:rFonts w:hint="eastAsia"/>
        </w:rPr>
        <w:t>表</w:t>
      </w:r>
      <w:r w:rsidR="00912318">
        <w:rPr>
          <w:rFonts w:hint="eastAsia"/>
        </w:rPr>
        <w:t>1</w:t>
      </w:r>
      <w:r w:rsidR="009E74A0" w:rsidRPr="00872893">
        <w:rPr>
          <w:rFonts w:hint="eastAsia"/>
        </w:rPr>
        <w:t>に示</w:t>
      </w:r>
      <w:r>
        <w:rPr>
          <w:rFonts w:hint="eastAsia"/>
        </w:rPr>
        <w:t>す</w:t>
      </w:r>
      <w:r w:rsidR="009E74A0" w:rsidRPr="00872893">
        <w:rPr>
          <w:rFonts w:hint="eastAsia"/>
        </w:rPr>
        <w:t>。</w:t>
      </w:r>
    </w:p>
    <w:p w:rsidR="00295699" w:rsidRPr="00295699" w:rsidRDefault="00295699" w:rsidP="00295699">
      <w:pPr>
        <w:pStyle w:val="ad"/>
        <w:ind w:left="210" w:firstLine="240"/>
      </w:pPr>
      <w:r>
        <w:rPr>
          <w:rFonts w:hint="eastAsia"/>
        </w:rPr>
        <w:t>調査結果では、</w:t>
      </w:r>
      <w:r w:rsidRPr="00295699">
        <w:rPr>
          <w:rFonts w:hint="eastAsia"/>
        </w:rPr>
        <w:t>自然落下（経年劣化）</w:t>
      </w:r>
      <w:r>
        <w:rPr>
          <w:rFonts w:hint="eastAsia"/>
        </w:rPr>
        <w:t>は</w:t>
      </w:r>
      <w:r w:rsidRPr="00295699">
        <w:rPr>
          <w:rFonts w:hint="eastAsia"/>
        </w:rPr>
        <w:t>大気より20f/L高</w:t>
      </w:r>
      <w:r>
        <w:rPr>
          <w:rFonts w:hint="eastAsia"/>
        </w:rPr>
        <w:t>く、人による接触、再飛散した場合の石綿濃度はさらに高い結果となっている。調査結果から、</w:t>
      </w:r>
      <w:r w:rsidRPr="00295699">
        <w:rPr>
          <w:rFonts w:hint="eastAsia"/>
        </w:rPr>
        <w:t>建築物内の石綿の動態は</w:t>
      </w:r>
      <w:r>
        <w:rPr>
          <w:rFonts w:hint="eastAsia"/>
        </w:rPr>
        <w:t>表</w:t>
      </w:r>
      <w:r w:rsidR="00912318">
        <w:rPr>
          <w:rFonts w:hint="eastAsia"/>
        </w:rPr>
        <w:t>2</w:t>
      </w:r>
      <w:r w:rsidRPr="00295699">
        <w:rPr>
          <w:rFonts w:hint="eastAsia"/>
        </w:rPr>
        <w:t>の</w:t>
      </w:r>
      <w:r>
        <w:rPr>
          <w:rFonts w:hint="eastAsia"/>
        </w:rPr>
        <w:t>よう</w:t>
      </w:r>
      <w:r w:rsidRPr="00295699">
        <w:rPr>
          <w:rFonts w:hint="eastAsia"/>
        </w:rPr>
        <w:t>になっていると考えられている。</w:t>
      </w:r>
    </w:p>
    <w:p w:rsidR="009E74A0" w:rsidRDefault="009E74A0" w:rsidP="00D85B49">
      <w:pPr>
        <w:rPr>
          <w:rFonts w:asciiTheme="minorEastAsia" w:hAnsiTheme="minorEastAsia"/>
        </w:rPr>
      </w:pPr>
    </w:p>
    <w:p w:rsidR="009E74A0" w:rsidRPr="00872893" w:rsidRDefault="009E74A0" w:rsidP="009E74A0">
      <w:pPr>
        <w:pStyle w:val="ae"/>
      </w:pPr>
      <w:r w:rsidRPr="00872893">
        <w:rPr>
          <w:rFonts w:hint="eastAsia"/>
        </w:rPr>
        <w:t>表</w:t>
      </w:r>
      <w:r w:rsidR="00176225">
        <w:rPr>
          <w:rFonts w:hint="eastAsia"/>
        </w:rPr>
        <w:t>1.</w:t>
      </w:r>
      <w:r>
        <w:rPr>
          <w:rFonts w:hint="eastAsia"/>
        </w:rPr>
        <w:t>1</w:t>
      </w:r>
      <w:r w:rsidRPr="00872893">
        <w:rPr>
          <w:rFonts w:hint="eastAsia"/>
        </w:rPr>
        <w:t xml:space="preserve">　空気中の石綿濃度の比較(</w:t>
      </w:r>
      <w:r w:rsidR="00D228DD" w:rsidRPr="00D228DD">
        <w:rPr>
          <w:rFonts w:hint="eastAsia"/>
        </w:rPr>
        <w:t>注²</w:t>
      </w:r>
      <w:r w:rsidRPr="00D228DD">
        <w:rPr>
          <w:rFonts w:hint="eastAsia"/>
        </w:rPr>
        <w:t>を基に作成</w:t>
      </w:r>
      <w:r w:rsidRPr="00872893">
        <w:rPr>
          <w:rFonts w:hint="eastAsia"/>
        </w:rPr>
        <w:t>)</w:t>
      </w:r>
    </w:p>
    <w:p w:rsidR="009E74A0" w:rsidRPr="00872893" w:rsidRDefault="009E74A0" w:rsidP="00295699">
      <w:pPr>
        <w:pStyle w:val="ab"/>
        <w:suppressLineNumbers/>
        <w:ind w:firstLineChars="0" w:firstLine="0"/>
        <w:jc w:val="center"/>
      </w:pPr>
      <w:r>
        <w:rPr>
          <w:noProof/>
        </w:rPr>
        <w:drawing>
          <wp:inline distT="0" distB="0" distL="0" distR="0">
            <wp:extent cx="5076825" cy="2202853"/>
            <wp:effectExtent l="0" t="0" r="0" b="698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5083" cy="2206436"/>
                    </a:xfrm>
                    <a:prstGeom prst="rect">
                      <a:avLst/>
                    </a:prstGeom>
                    <a:noFill/>
                    <a:ln>
                      <a:noFill/>
                    </a:ln>
                  </pic:spPr>
                </pic:pic>
              </a:graphicData>
            </a:graphic>
          </wp:inline>
        </w:drawing>
      </w:r>
    </w:p>
    <w:p w:rsidR="00295699" w:rsidRDefault="00295699" w:rsidP="00295699">
      <w:pPr>
        <w:pStyle w:val="ad"/>
        <w:ind w:left="210" w:firstLine="240"/>
      </w:pPr>
    </w:p>
    <w:p w:rsidR="009E74A0" w:rsidRPr="00872893" w:rsidRDefault="009E74A0" w:rsidP="00295699">
      <w:pPr>
        <w:pStyle w:val="ae"/>
      </w:pPr>
      <w:r w:rsidRPr="00872893">
        <w:rPr>
          <w:rFonts w:hint="eastAsia"/>
        </w:rPr>
        <w:t>表</w:t>
      </w:r>
      <w:r w:rsidR="00176225">
        <w:rPr>
          <w:rFonts w:hint="eastAsia"/>
        </w:rPr>
        <w:t>1.</w:t>
      </w:r>
      <w:r w:rsidR="00912318">
        <w:rPr>
          <w:rFonts w:hint="eastAsia"/>
        </w:rPr>
        <w:t>2</w:t>
      </w:r>
      <w:r w:rsidRPr="00872893">
        <w:rPr>
          <w:rFonts w:hint="eastAsia"/>
        </w:rPr>
        <w:t xml:space="preserve">　天井からの石綿繊維による汚染の状態の概念　(</w:t>
      </w:r>
      <w:r w:rsidR="00D35639">
        <w:rPr>
          <w:rFonts w:hint="eastAsia"/>
        </w:rPr>
        <w:t>注</w:t>
      </w:r>
      <w:r w:rsidR="0040572E">
        <w:rPr>
          <w:rFonts w:hint="eastAsia"/>
        </w:rPr>
        <w:t>²</w:t>
      </w:r>
      <w:r w:rsidRPr="00872893">
        <w:rPr>
          <w:rFonts w:hint="eastAsia"/>
        </w:rPr>
        <w:t>を基に作成)</w:t>
      </w:r>
    </w:p>
    <w:p w:rsidR="009E74A0" w:rsidRPr="00872893" w:rsidRDefault="009E74A0" w:rsidP="009E74A0">
      <w:pPr>
        <w:suppressLineNumbers/>
        <w:jc w:val="center"/>
        <w:rPr>
          <w:rFonts w:hAnsi="ＭＳ 明朝"/>
        </w:rPr>
      </w:pPr>
      <w:r>
        <w:rPr>
          <w:noProof/>
        </w:rPr>
        <w:drawing>
          <wp:inline distT="0" distB="0" distL="0" distR="0">
            <wp:extent cx="4362450" cy="1631756"/>
            <wp:effectExtent l="0" t="0" r="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5102" cy="1636488"/>
                    </a:xfrm>
                    <a:prstGeom prst="rect">
                      <a:avLst/>
                    </a:prstGeom>
                    <a:noFill/>
                    <a:ln>
                      <a:noFill/>
                    </a:ln>
                  </pic:spPr>
                </pic:pic>
              </a:graphicData>
            </a:graphic>
          </wp:inline>
        </w:drawing>
      </w:r>
    </w:p>
    <w:p w:rsidR="009E74A0" w:rsidRPr="00872893" w:rsidRDefault="009E74A0" w:rsidP="009E74A0">
      <w:pPr>
        <w:suppressLineNumbers/>
        <w:jc w:val="center"/>
      </w:pPr>
      <w:r>
        <w:rPr>
          <w:noProof/>
        </w:rPr>
        <w:drawing>
          <wp:inline distT="0" distB="0" distL="0" distR="0">
            <wp:extent cx="4410075" cy="1503059"/>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20782" cy="1506708"/>
                    </a:xfrm>
                    <a:prstGeom prst="rect">
                      <a:avLst/>
                    </a:prstGeom>
                    <a:noFill/>
                    <a:ln>
                      <a:noFill/>
                    </a:ln>
                  </pic:spPr>
                </pic:pic>
              </a:graphicData>
            </a:graphic>
          </wp:inline>
        </w:drawing>
      </w:r>
    </w:p>
    <w:p w:rsidR="009E74A0" w:rsidRDefault="009E74A0" w:rsidP="00D85B49">
      <w:pPr>
        <w:rPr>
          <w:rFonts w:asciiTheme="minorEastAsia" w:hAnsiTheme="minorEastAsia"/>
        </w:rPr>
      </w:pPr>
    </w:p>
    <w:p w:rsidR="000925C3" w:rsidRDefault="000925C3" w:rsidP="00D85B49">
      <w:pPr>
        <w:rPr>
          <w:rFonts w:asciiTheme="minorEastAsia" w:hAnsiTheme="minorEastAsia"/>
        </w:rPr>
      </w:pPr>
    </w:p>
    <w:p w:rsidR="0040572E" w:rsidRDefault="0040572E" w:rsidP="000925C3">
      <w:pPr>
        <w:pStyle w:val="ad"/>
        <w:ind w:leftChars="135" w:left="688" w:hangingChars="253" w:hanging="405"/>
        <w:rPr>
          <w:sz w:val="16"/>
          <w:szCs w:val="16"/>
        </w:rPr>
      </w:pPr>
      <w:r w:rsidRPr="005273AE">
        <w:rPr>
          <w:rFonts w:hint="eastAsia"/>
          <w:sz w:val="16"/>
          <w:szCs w:val="16"/>
        </w:rPr>
        <w:lastRenderedPageBreak/>
        <w:t>注¹</w:t>
      </w:r>
      <w:r>
        <w:rPr>
          <w:rFonts w:hint="eastAsia"/>
          <w:sz w:val="16"/>
          <w:szCs w:val="16"/>
        </w:rPr>
        <w:t>:</w:t>
      </w:r>
      <w:r w:rsidRPr="005273AE">
        <w:rPr>
          <w:rFonts w:hint="eastAsia"/>
          <w:sz w:val="16"/>
          <w:szCs w:val="16"/>
        </w:rPr>
        <w:t>文京区立さしがや保育園アスベストばく露による健康対策等検討委員会(編) (2003). 文京区立さしがや保育園アスベストばく露による健康対策等検討委員会報告書 平成15年12月, 文京区福祉部保育課, pp１-186.</w:t>
      </w:r>
    </w:p>
    <w:p w:rsidR="0040572E" w:rsidRDefault="0040572E" w:rsidP="000925C3">
      <w:pPr>
        <w:pStyle w:val="ad"/>
        <w:ind w:leftChars="135" w:left="688" w:hangingChars="253" w:hanging="405"/>
        <w:rPr>
          <w:rFonts w:hAnsi="Century" w:cs="Times New Roman"/>
          <w:sz w:val="16"/>
          <w:szCs w:val="16"/>
        </w:rPr>
      </w:pPr>
      <w:r>
        <w:rPr>
          <w:rFonts w:hint="eastAsia"/>
          <w:sz w:val="16"/>
          <w:szCs w:val="16"/>
        </w:rPr>
        <w:t>注²：</w:t>
      </w:r>
      <w:r w:rsidRPr="005273AE">
        <w:rPr>
          <w:rFonts w:hint="eastAsia"/>
          <w:sz w:val="16"/>
          <w:szCs w:val="16"/>
        </w:rPr>
        <w:t>Robert N. Sawyer (1977). Asbestos exposure in a Yale building: Analysis and resolution, Environmental Research,</w:t>
      </w:r>
      <w:r w:rsidRPr="005273AE">
        <w:rPr>
          <w:sz w:val="16"/>
          <w:szCs w:val="16"/>
        </w:rPr>
        <w:t>13</w:t>
      </w:r>
      <w:r w:rsidRPr="005273AE">
        <w:rPr>
          <w:rFonts w:hint="eastAsia"/>
          <w:sz w:val="16"/>
          <w:szCs w:val="16"/>
        </w:rPr>
        <w:t>(１), 146-169.(巻末資料　１０)</w:t>
      </w:r>
      <w:r w:rsidRPr="005273AE">
        <w:rPr>
          <w:rFonts w:hAnsi="Century" w:cs="Times New Roman" w:hint="eastAsia"/>
          <w:sz w:val="16"/>
          <w:szCs w:val="16"/>
        </w:rPr>
        <w:t xml:space="preserve"> </w:t>
      </w:r>
    </w:p>
    <w:p w:rsidR="0040572E" w:rsidRDefault="0040572E" w:rsidP="000925C3">
      <w:pPr>
        <w:pStyle w:val="ad"/>
        <w:ind w:leftChars="135" w:left="688" w:hangingChars="253" w:hanging="405"/>
        <w:rPr>
          <w:sz w:val="16"/>
          <w:szCs w:val="16"/>
        </w:rPr>
      </w:pPr>
      <w:r>
        <w:rPr>
          <w:rFonts w:hint="eastAsia"/>
          <w:sz w:val="16"/>
          <w:szCs w:val="16"/>
        </w:rPr>
        <w:t>注³：</w:t>
      </w:r>
      <w:r w:rsidRPr="005273AE">
        <w:rPr>
          <w:rFonts w:hint="eastAsia"/>
          <w:sz w:val="16"/>
          <w:szCs w:val="16"/>
        </w:rPr>
        <w:t>労働科学研究所 (1987). 墨田区有施設等の吹付け材の分析及び室内浮遊粉じんの調査報告書 昭和62年11月, pp１-20、</w:t>
      </w:r>
    </w:p>
    <w:p w:rsidR="0040572E" w:rsidRDefault="0040572E" w:rsidP="000925C3">
      <w:pPr>
        <w:pStyle w:val="ad"/>
        <w:ind w:leftChars="135" w:left="688" w:hangingChars="253" w:hanging="405"/>
        <w:rPr>
          <w:sz w:val="16"/>
          <w:szCs w:val="16"/>
        </w:rPr>
      </w:pPr>
      <w:r w:rsidRPr="00337FBC">
        <w:rPr>
          <w:rFonts w:hint="eastAsia"/>
          <w:sz w:val="16"/>
          <w:szCs w:val="16"/>
        </w:rPr>
        <w:t xml:space="preserve">注⁴：K. R. Spurny (1989). On the Release </w:t>
      </w:r>
      <w:r w:rsidRPr="00337FBC">
        <w:rPr>
          <w:sz w:val="16"/>
          <w:szCs w:val="16"/>
        </w:rPr>
        <w:t>of</w:t>
      </w:r>
      <w:r w:rsidRPr="00337FBC">
        <w:rPr>
          <w:rFonts w:hint="eastAsia"/>
          <w:sz w:val="16"/>
          <w:szCs w:val="16"/>
        </w:rPr>
        <w:t xml:space="preserve"> Asbestos Fibers from Weathered and Corroded Asbestos Cement Products. </w:t>
      </w:r>
    </w:p>
    <w:p w:rsidR="0040572E" w:rsidRDefault="0040572E" w:rsidP="000925C3">
      <w:pPr>
        <w:pStyle w:val="ad"/>
        <w:ind w:leftChars="335" w:left="788" w:hangingChars="53" w:hanging="85"/>
        <w:rPr>
          <w:sz w:val="16"/>
          <w:szCs w:val="16"/>
        </w:rPr>
      </w:pPr>
      <w:r w:rsidRPr="00337FBC">
        <w:rPr>
          <w:rFonts w:hint="eastAsia"/>
          <w:sz w:val="16"/>
          <w:szCs w:val="16"/>
        </w:rPr>
        <w:t xml:space="preserve">Environ. Res., </w:t>
      </w:r>
      <w:r w:rsidRPr="00337FBC">
        <w:rPr>
          <w:sz w:val="16"/>
          <w:szCs w:val="16"/>
        </w:rPr>
        <w:t>48</w:t>
      </w:r>
      <w:r w:rsidRPr="00337FBC">
        <w:rPr>
          <w:rFonts w:hint="eastAsia"/>
          <w:sz w:val="16"/>
          <w:szCs w:val="16"/>
        </w:rPr>
        <w:t>(１), 100-116.</w:t>
      </w:r>
    </w:p>
    <w:p w:rsidR="0040572E" w:rsidRDefault="0040572E" w:rsidP="000925C3">
      <w:pPr>
        <w:pStyle w:val="ad"/>
        <w:ind w:leftChars="135" w:left="688" w:hangingChars="253" w:hanging="405"/>
        <w:rPr>
          <w:sz w:val="16"/>
          <w:szCs w:val="16"/>
        </w:rPr>
      </w:pPr>
      <w:r>
        <w:rPr>
          <w:rFonts w:hint="eastAsia"/>
          <w:sz w:val="16"/>
          <w:szCs w:val="16"/>
        </w:rPr>
        <w:t>注⁵</w:t>
      </w:r>
      <w:r w:rsidRPr="001A100F">
        <w:rPr>
          <w:rFonts w:hint="eastAsia"/>
          <w:sz w:val="16"/>
          <w:szCs w:val="16"/>
        </w:rPr>
        <w:t xml:space="preserve">：入江建久他 (1990). 乱し行為によるアスベスト発生量. 日本建築学会計画系論文報告集, </w:t>
      </w:r>
      <w:r w:rsidRPr="001A100F">
        <w:rPr>
          <w:sz w:val="16"/>
          <w:szCs w:val="16"/>
        </w:rPr>
        <w:t>410</w:t>
      </w:r>
      <w:r w:rsidRPr="001A100F">
        <w:rPr>
          <w:rFonts w:hint="eastAsia"/>
          <w:sz w:val="16"/>
          <w:szCs w:val="16"/>
        </w:rPr>
        <w:t>, pp21～27.</w:t>
      </w:r>
    </w:p>
    <w:p w:rsidR="0040572E" w:rsidRDefault="0040572E" w:rsidP="000925C3">
      <w:pPr>
        <w:pStyle w:val="ad"/>
        <w:ind w:leftChars="135" w:left="688" w:hangingChars="253" w:hanging="405"/>
        <w:rPr>
          <w:sz w:val="16"/>
          <w:szCs w:val="16"/>
        </w:rPr>
      </w:pPr>
      <w:r>
        <w:rPr>
          <w:rFonts w:hint="eastAsia"/>
          <w:sz w:val="16"/>
          <w:szCs w:val="16"/>
        </w:rPr>
        <w:t>注⁶：</w:t>
      </w:r>
      <w:r w:rsidRPr="001A100F">
        <w:rPr>
          <w:rFonts w:hint="eastAsia"/>
          <w:sz w:val="16"/>
          <w:szCs w:val="16"/>
        </w:rPr>
        <w:t>入江建久他 (1989).吹付けアスベストからの粒子発生. 第８回空気清浄とコンタミネーションコントロール研究大会予稿集, pp115-118.</w:t>
      </w:r>
    </w:p>
    <w:p w:rsidR="0040572E" w:rsidRDefault="0040572E" w:rsidP="000925C3">
      <w:pPr>
        <w:pStyle w:val="ad"/>
        <w:ind w:leftChars="135" w:left="688" w:hangingChars="253" w:hanging="405"/>
        <w:rPr>
          <w:sz w:val="16"/>
          <w:szCs w:val="16"/>
        </w:rPr>
      </w:pPr>
      <w:r>
        <w:rPr>
          <w:rFonts w:hint="eastAsia"/>
          <w:sz w:val="16"/>
          <w:szCs w:val="16"/>
        </w:rPr>
        <w:t>注⁷：</w:t>
      </w:r>
      <w:r w:rsidRPr="001A100F">
        <w:rPr>
          <w:rFonts w:hint="eastAsia"/>
          <w:sz w:val="16"/>
          <w:szCs w:val="16"/>
        </w:rPr>
        <w:t xml:space="preserve">石井康一郎他 (1993). ボード破壊時のアスベスト飛散特性. 大気汚染学会誌, </w:t>
      </w:r>
      <w:r w:rsidRPr="001A100F">
        <w:rPr>
          <w:sz w:val="16"/>
          <w:szCs w:val="16"/>
        </w:rPr>
        <w:t>28</w:t>
      </w:r>
      <w:r w:rsidRPr="001A100F">
        <w:rPr>
          <w:rFonts w:hint="eastAsia"/>
          <w:sz w:val="16"/>
          <w:szCs w:val="16"/>
        </w:rPr>
        <w:t>(５), 288-294.</w:t>
      </w:r>
    </w:p>
    <w:p w:rsidR="0040572E" w:rsidRDefault="0040572E" w:rsidP="000925C3">
      <w:pPr>
        <w:pStyle w:val="ad"/>
        <w:ind w:leftChars="135" w:left="688" w:hangingChars="253" w:hanging="405"/>
        <w:rPr>
          <w:sz w:val="16"/>
          <w:szCs w:val="16"/>
        </w:rPr>
      </w:pPr>
      <w:r>
        <w:rPr>
          <w:rFonts w:hint="eastAsia"/>
          <w:sz w:val="16"/>
          <w:szCs w:val="16"/>
        </w:rPr>
        <w:t>注⁸：</w:t>
      </w:r>
      <w:r w:rsidRPr="001A100F">
        <w:rPr>
          <w:rFonts w:hint="eastAsia"/>
          <w:sz w:val="16"/>
          <w:szCs w:val="16"/>
        </w:rPr>
        <w:t>P. G. Harries (1971). Asbestos dust concentration in ship repairing: a practical</w:t>
      </w:r>
      <w:r w:rsidR="000925C3">
        <w:rPr>
          <w:rFonts w:hint="eastAsia"/>
          <w:sz w:val="16"/>
          <w:szCs w:val="16"/>
        </w:rPr>
        <w:t xml:space="preserve"> approach to improving asbestos　</w:t>
      </w:r>
      <w:r w:rsidRPr="001A100F">
        <w:rPr>
          <w:rFonts w:hint="eastAsia"/>
          <w:sz w:val="16"/>
          <w:szCs w:val="16"/>
        </w:rPr>
        <w:t xml:space="preserve">hygiene in naval dockyards. Ann. Occup. </w:t>
      </w:r>
      <w:r w:rsidRPr="001A100F">
        <w:rPr>
          <w:sz w:val="16"/>
          <w:szCs w:val="16"/>
        </w:rPr>
        <w:t>Hyg.</w:t>
      </w:r>
      <w:r w:rsidRPr="001A100F">
        <w:rPr>
          <w:rFonts w:hint="eastAsia"/>
          <w:sz w:val="16"/>
          <w:szCs w:val="16"/>
        </w:rPr>
        <w:t xml:space="preserve"> </w:t>
      </w:r>
      <w:r w:rsidRPr="001A100F">
        <w:rPr>
          <w:sz w:val="16"/>
          <w:szCs w:val="16"/>
        </w:rPr>
        <w:t>14,</w:t>
      </w:r>
      <w:r w:rsidRPr="001A100F">
        <w:rPr>
          <w:rFonts w:hint="eastAsia"/>
          <w:sz w:val="16"/>
          <w:szCs w:val="16"/>
        </w:rPr>
        <w:t xml:space="preserve"> </w:t>
      </w:r>
      <w:r w:rsidRPr="001A100F">
        <w:rPr>
          <w:sz w:val="16"/>
          <w:szCs w:val="16"/>
        </w:rPr>
        <w:t>241</w:t>
      </w:r>
      <w:r w:rsidRPr="001A100F">
        <w:rPr>
          <w:rFonts w:hint="eastAsia"/>
          <w:sz w:val="16"/>
          <w:szCs w:val="16"/>
        </w:rPr>
        <w:t>-254.</w:t>
      </w:r>
    </w:p>
    <w:p w:rsidR="0040572E" w:rsidRDefault="0040572E" w:rsidP="000925C3">
      <w:pPr>
        <w:pStyle w:val="ad"/>
        <w:ind w:leftChars="135" w:left="688" w:hangingChars="253" w:hanging="405"/>
        <w:rPr>
          <w:sz w:val="16"/>
          <w:szCs w:val="16"/>
        </w:rPr>
      </w:pPr>
      <w:r>
        <w:rPr>
          <w:rFonts w:hint="eastAsia"/>
          <w:sz w:val="16"/>
          <w:szCs w:val="16"/>
        </w:rPr>
        <w:t>注⁹：</w:t>
      </w:r>
      <w:r w:rsidRPr="001A100F">
        <w:rPr>
          <w:sz w:val="16"/>
          <w:szCs w:val="16"/>
        </w:rPr>
        <w:t>A.</w:t>
      </w:r>
      <w:r w:rsidRPr="001A100F">
        <w:rPr>
          <w:rFonts w:hint="eastAsia"/>
          <w:sz w:val="16"/>
          <w:szCs w:val="16"/>
        </w:rPr>
        <w:t xml:space="preserve"> </w:t>
      </w:r>
      <w:r w:rsidRPr="001A100F">
        <w:rPr>
          <w:sz w:val="16"/>
          <w:szCs w:val="16"/>
        </w:rPr>
        <w:t>N.</w:t>
      </w:r>
      <w:r w:rsidRPr="001A100F">
        <w:rPr>
          <w:rFonts w:hint="eastAsia"/>
          <w:sz w:val="16"/>
          <w:szCs w:val="16"/>
        </w:rPr>
        <w:t xml:space="preserve"> Rohl et al. (1975). Exposure to Asbestos in the Use of Consumer Spackling,  Patching, and Taping Compounds. Science, </w:t>
      </w:r>
      <w:r w:rsidRPr="001A100F">
        <w:rPr>
          <w:sz w:val="16"/>
          <w:szCs w:val="16"/>
        </w:rPr>
        <w:t>189</w:t>
      </w:r>
      <w:r w:rsidRPr="001A100F">
        <w:rPr>
          <w:rFonts w:hint="eastAsia"/>
          <w:sz w:val="16"/>
          <w:szCs w:val="16"/>
        </w:rPr>
        <w:t>(4202), 551-553.</w:t>
      </w:r>
    </w:p>
    <w:p w:rsidR="0040572E" w:rsidRPr="001A100F" w:rsidRDefault="0040572E" w:rsidP="000925C3">
      <w:pPr>
        <w:pStyle w:val="ad"/>
        <w:ind w:leftChars="135" w:left="688" w:hangingChars="253" w:hanging="405"/>
        <w:rPr>
          <w:sz w:val="16"/>
          <w:szCs w:val="16"/>
        </w:rPr>
      </w:pPr>
      <w:r>
        <w:rPr>
          <w:rFonts w:hint="eastAsia"/>
          <w:sz w:val="16"/>
          <w:szCs w:val="16"/>
        </w:rPr>
        <w:t>注¹⁰：</w:t>
      </w:r>
      <w:r w:rsidRPr="001A100F">
        <w:rPr>
          <w:rFonts w:hint="eastAsia"/>
          <w:sz w:val="16"/>
          <w:szCs w:val="16"/>
        </w:rPr>
        <w:t xml:space="preserve">Dave K. Verma et al. (1980). </w:t>
      </w:r>
      <w:r w:rsidRPr="001A100F">
        <w:rPr>
          <w:sz w:val="16"/>
          <w:szCs w:val="16"/>
        </w:rPr>
        <w:t>Occupational</w:t>
      </w:r>
      <w:r w:rsidRPr="001A100F">
        <w:rPr>
          <w:rFonts w:hint="eastAsia"/>
          <w:sz w:val="16"/>
          <w:szCs w:val="16"/>
        </w:rPr>
        <w:t xml:space="preserve"> exposure to asbestos in the drywall taping process. Am. Ind. Hyg. Assoc. J., </w:t>
      </w:r>
      <w:r w:rsidRPr="001A100F">
        <w:rPr>
          <w:sz w:val="16"/>
          <w:szCs w:val="16"/>
        </w:rPr>
        <w:t>41</w:t>
      </w:r>
      <w:r w:rsidRPr="001A100F">
        <w:rPr>
          <w:rFonts w:hint="eastAsia"/>
          <w:sz w:val="16"/>
          <w:szCs w:val="16"/>
        </w:rPr>
        <w:t>(４), pp264-269.</w:t>
      </w:r>
    </w:p>
    <w:p w:rsidR="0040572E" w:rsidRDefault="0040572E" w:rsidP="000925C3">
      <w:pPr>
        <w:pStyle w:val="ad"/>
        <w:ind w:leftChars="135" w:left="688" w:hangingChars="253" w:hanging="405"/>
        <w:rPr>
          <w:sz w:val="16"/>
          <w:szCs w:val="16"/>
        </w:rPr>
      </w:pPr>
      <w:r>
        <w:rPr>
          <w:rFonts w:hint="eastAsia"/>
          <w:sz w:val="16"/>
          <w:szCs w:val="16"/>
        </w:rPr>
        <w:t>注¹¹：</w:t>
      </w:r>
      <w:r w:rsidRPr="001A100F">
        <w:rPr>
          <w:sz w:val="16"/>
          <w:szCs w:val="16"/>
        </w:rPr>
        <w:t>A.</w:t>
      </w:r>
      <w:r w:rsidRPr="001A100F">
        <w:rPr>
          <w:rFonts w:hint="eastAsia"/>
          <w:sz w:val="16"/>
          <w:szCs w:val="16"/>
        </w:rPr>
        <w:t xml:space="preserve"> </w:t>
      </w:r>
      <w:r w:rsidRPr="001A100F">
        <w:rPr>
          <w:sz w:val="16"/>
          <w:szCs w:val="16"/>
        </w:rPr>
        <w:t>N.</w:t>
      </w:r>
      <w:r w:rsidRPr="001A100F">
        <w:rPr>
          <w:rFonts w:hint="eastAsia"/>
          <w:sz w:val="16"/>
          <w:szCs w:val="16"/>
        </w:rPr>
        <w:t xml:space="preserve"> Rohl et al. (1975). Exposure to Asbestos in the Use of Consumer Spackling,  </w:t>
      </w:r>
      <w:r>
        <w:rPr>
          <w:rFonts w:hint="eastAsia"/>
          <w:sz w:val="16"/>
          <w:szCs w:val="16"/>
        </w:rPr>
        <w:t>Patching, and Taping Compounds.</w:t>
      </w:r>
      <w:r w:rsidRPr="001A100F">
        <w:rPr>
          <w:rFonts w:hint="eastAsia"/>
          <w:sz w:val="16"/>
          <w:szCs w:val="16"/>
        </w:rPr>
        <w:t xml:space="preserve">Science, </w:t>
      </w:r>
      <w:r w:rsidRPr="001A100F">
        <w:rPr>
          <w:sz w:val="16"/>
          <w:szCs w:val="16"/>
        </w:rPr>
        <w:t>189</w:t>
      </w:r>
      <w:r w:rsidRPr="001A100F">
        <w:rPr>
          <w:rFonts w:hint="eastAsia"/>
          <w:sz w:val="16"/>
          <w:szCs w:val="16"/>
        </w:rPr>
        <w:t>(4202), 551-553.</w:t>
      </w:r>
    </w:p>
    <w:p w:rsidR="0040572E" w:rsidRPr="001A100F" w:rsidRDefault="0040572E" w:rsidP="000925C3">
      <w:pPr>
        <w:pStyle w:val="ad"/>
        <w:ind w:leftChars="135" w:left="688" w:hangingChars="253" w:hanging="405"/>
        <w:rPr>
          <w:sz w:val="16"/>
          <w:szCs w:val="16"/>
        </w:rPr>
      </w:pPr>
      <w:r>
        <w:rPr>
          <w:rFonts w:hint="eastAsia"/>
          <w:sz w:val="16"/>
          <w:szCs w:val="16"/>
        </w:rPr>
        <w:t>注¹²：</w:t>
      </w:r>
      <w:r w:rsidRPr="002D112E">
        <w:rPr>
          <w:sz w:val="16"/>
          <w:szCs w:val="16"/>
        </w:rPr>
        <w:t>K.</w:t>
      </w:r>
      <w:r w:rsidRPr="002D112E">
        <w:rPr>
          <w:rFonts w:hint="eastAsia"/>
          <w:sz w:val="16"/>
          <w:szCs w:val="16"/>
        </w:rPr>
        <w:t xml:space="preserve"> </w:t>
      </w:r>
      <w:r w:rsidRPr="002D112E">
        <w:rPr>
          <w:sz w:val="16"/>
          <w:szCs w:val="16"/>
        </w:rPr>
        <w:t>P.</w:t>
      </w:r>
      <w:r w:rsidRPr="002D112E">
        <w:rPr>
          <w:rFonts w:hint="eastAsia"/>
          <w:sz w:val="16"/>
          <w:szCs w:val="16"/>
        </w:rPr>
        <w:t xml:space="preserve"> </w:t>
      </w:r>
      <w:r w:rsidRPr="002D112E">
        <w:rPr>
          <w:sz w:val="16"/>
          <w:szCs w:val="16"/>
        </w:rPr>
        <w:t>S.</w:t>
      </w:r>
      <w:r w:rsidRPr="002D112E">
        <w:rPr>
          <w:rFonts w:hint="eastAsia"/>
          <w:sz w:val="16"/>
          <w:szCs w:val="16"/>
        </w:rPr>
        <w:t xml:space="preserve"> </w:t>
      </w:r>
      <w:r w:rsidRPr="002D112E">
        <w:rPr>
          <w:sz w:val="16"/>
          <w:szCs w:val="16"/>
        </w:rPr>
        <w:t>Lumley</w:t>
      </w:r>
      <w:r w:rsidRPr="002D112E">
        <w:rPr>
          <w:rFonts w:hint="eastAsia"/>
          <w:sz w:val="16"/>
          <w:szCs w:val="16"/>
        </w:rPr>
        <w:t xml:space="preserve"> et al. (1971). </w:t>
      </w:r>
      <w:r w:rsidRPr="002D112E">
        <w:rPr>
          <w:sz w:val="16"/>
          <w:szCs w:val="16"/>
        </w:rPr>
        <w:t>Buildings</w:t>
      </w:r>
      <w:r w:rsidRPr="002D112E">
        <w:rPr>
          <w:rFonts w:hint="eastAsia"/>
          <w:sz w:val="16"/>
          <w:szCs w:val="16"/>
        </w:rPr>
        <w:t xml:space="preserve"> Insulated with Sprayed asbestos: A Potential </w:t>
      </w:r>
      <w:r w:rsidRPr="002D112E">
        <w:rPr>
          <w:sz w:val="16"/>
          <w:szCs w:val="16"/>
        </w:rPr>
        <w:t>Hazard</w:t>
      </w:r>
      <w:r w:rsidRPr="002D112E">
        <w:rPr>
          <w:rFonts w:hint="eastAsia"/>
          <w:sz w:val="16"/>
          <w:szCs w:val="16"/>
        </w:rPr>
        <w:t>.</w:t>
      </w:r>
      <w:r w:rsidRPr="002D112E">
        <w:rPr>
          <w:sz w:val="16"/>
          <w:szCs w:val="16"/>
        </w:rPr>
        <w:t xml:space="preserve"> Ann.</w:t>
      </w:r>
      <w:r w:rsidRPr="002D112E">
        <w:rPr>
          <w:rFonts w:hint="eastAsia"/>
          <w:sz w:val="16"/>
          <w:szCs w:val="16"/>
        </w:rPr>
        <w:t xml:space="preserve"> </w:t>
      </w:r>
      <w:r w:rsidRPr="002D112E">
        <w:rPr>
          <w:sz w:val="16"/>
          <w:szCs w:val="16"/>
        </w:rPr>
        <w:t>Occup.</w:t>
      </w:r>
      <w:r w:rsidRPr="002D112E">
        <w:rPr>
          <w:rFonts w:hint="eastAsia"/>
          <w:sz w:val="16"/>
          <w:szCs w:val="16"/>
        </w:rPr>
        <w:t xml:space="preserve"> </w:t>
      </w:r>
      <w:r w:rsidRPr="002D112E">
        <w:rPr>
          <w:sz w:val="16"/>
          <w:szCs w:val="16"/>
        </w:rPr>
        <w:t>Hyg</w:t>
      </w:r>
      <w:r>
        <w:rPr>
          <w:rFonts w:hint="eastAsia"/>
          <w:sz w:val="16"/>
          <w:szCs w:val="16"/>
        </w:rPr>
        <w:t>.,</w:t>
      </w:r>
      <w:r w:rsidRPr="002D112E">
        <w:rPr>
          <w:sz w:val="16"/>
          <w:szCs w:val="16"/>
        </w:rPr>
        <w:t>14</w:t>
      </w:r>
      <w:r w:rsidRPr="002D112E">
        <w:rPr>
          <w:rFonts w:hint="eastAsia"/>
          <w:sz w:val="16"/>
          <w:szCs w:val="16"/>
        </w:rPr>
        <w:t>(３), 255-257.</w:t>
      </w:r>
    </w:p>
    <w:p w:rsidR="00DE33C6" w:rsidRDefault="00DE33C6">
      <w:pPr>
        <w:widowControl/>
        <w:jc w:val="left"/>
        <w:rPr>
          <w:rFonts w:asciiTheme="minorEastAsia" w:hAnsiTheme="minorEastAsia"/>
        </w:rPr>
      </w:pPr>
      <w:r>
        <w:rPr>
          <w:rFonts w:asciiTheme="minorEastAsia" w:hAnsiTheme="minorEastAsia"/>
        </w:rPr>
        <w:br w:type="page"/>
      </w:r>
    </w:p>
    <w:p w:rsidR="0040572E" w:rsidRDefault="0040572E" w:rsidP="00D85B49">
      <w:pPr>
        <w:rPr>
          <w:rFonts w:asciiTheme="minorEastAsia" w:hAnsiTheme="minorEastAsia"/>
        </w:rPr>
      </w:pPr>
    </w:p>
    <w:p w:rsidR="009E74A0" w:rsidRDefault="00895A3D" w:rsidP="00895A3D">
      <w:pPr>
        <w:pStyle w:val="2"/>
      </w:pPr>
      <w:r>
        <w:rPr>
          <w:rFonts w:hint="eastAsia"/>
        </w:rPr>
        <w:t xml:space="preserve">１．２　</w:t>
      </w:r>
      <w:r w:rsidR="00295699">
        <w:rPr>
          <w:rFonts w:hint="eastAsia"/>
        </w:rPr>
        <w:t>吹付け石綿対策工事等における建築物内石綿濃度</w:t>
      </w:r>
    </w:p>
    <w:p w:rsidR="00FF1B0D" w:rsidRPr="00872893" w:rsidRDefault="00895A3D" w:rsidP="00895A3D">
      <w:pPr>
        <w:pStyle w:val="3"/>
        <w:ind w:left="105"/>
      </w:pPr>
      <w:r>
        <w:rPr>
          <w:rFonts w:hint="eastAsia"/>
        </w:rPr>
        <w:t xml:space="preserve">①　</w:t>
      </w:r>
      <w:r w:rsidR="00FF1B0D" w:rsidRPr="00872893">
        <w:rPr>
          <w:rFonts w:hint="eastAsia"/>
        </w:rPr>
        <w:t>除去後の石綿繊維の沈降</w:t>
      </w:r>
    </w:p>
    <w:p w:rsidR="00FF1B0D" w:rsidRDefault="00FF1B0D" w:rsidP="00FF1B0D">
      <w:pPr>
        <w:pStyle w:val="ad"/>
        <w:ind w:left="210" w:firstLine="240"/>
      </w:pPr>
      <w:r w:rsidRPr="00872893">
        <w:rPr>
          <w:rFonts w:hint="eastAsia"/>
        </w:rPr>
        <w:t>天井建材の除去の後に、空気中石綿繊維の測定が３日間にわたり静穏な状況下でなされた。20分間の除去作業後の石綿繊維濃度を調べてみたところ、乾燥時の除去によって発生する石綿濃度は高濃度で</w:t>
      </w:r>
      <w:r w:rsidR="00912318">
        <w:rPr>
          <w:rFonts w:hint="eastAsia"/>
        </w:rPr>
        <w:t>、</w:t>
      </w:r>
      <w:r w:rsidRPr="00872893">
        <w:rPr>
          <w:rFonts w:hint="eastAsia"/>
        </w:rPr>
        <w:t>元どおりの沈降に要した時間は30時間だった。飛散防止抑制材で処理された工法の場合は、元どおりの沈降には約10時間を要した（図</w:t>
      </w:r>
      <w:r w:rsidR="00912318">
        <w:rPr>
          <w:rFonts w:hint="eastAsia"/>
        </w:rPr>
        <w:t>1</w:t>
      </w:r>
      <w:r w:rsidRPr="00872893">
        <w:rPr>
          <w:rFonts w:hint="eastAsia"/>
        </w:rPr>
        <w:t xml:space="preserve">　</w:t>
      </w:r>
      <w:r w:rsidR="00D35639" w:rsidRPr="00D35639">
        <w:rPr>
          <w:rFonts w:hint="eastAsia"/>
          <w:sz w:val="18"/>
          <w:szCs w:val="18"/>
        </w:rPr>
        <w:t>(注¹)</w:t>
      </w:r>
      <w:r w:rsidRPr="00872893">
        <w:rPr>
          <w:rFonts w:hint="eastAsia"/>
        </w:rPr>
        <w:t>）。文京区さしがや保育園の掃除の際のデータでも石綿の沈降には時間がかかり、容易に再飛散することが示されている</w:t>
      </w:r>
      <w:r w:rsidR="00D35639" w:rsidRPr="002D112E">
        <w:rPr>
          <w:rFonts w:hint="eastAsia"/>
          <w:sz w:val="16"/>
          <w:szCs w:val="16"/>
        </w:rPr>
        <w:t>(注¹)</w:t>
      </w:r>
      <w:r w:rsidRPr="00872893">
        <w:rPr>
          <w:rFonts w:hint="eastAsia"/>
        </w:rPr>
        <w:t>。</w:t>
      </w:r>
    </w:p>
    <w:p w:rsidR="000925C3" w:rsidRDefault="000925C3" w:rsidP="000925C3">
      <w:pPr>
        <w:pStyle w:val="ad"/>
        <w:ind w:leftChars="0" w:left="0" w:firstLineChars="0" w:firstLine="0"/>
      </w:pPr>
    </w:p>
    <w:p w:rsidR="000925C3" w:rsidRDefault="000925C3" w:rsidP="000925C3">
      <w:pPr>
        <w:pStyle w:val="ad"/>
        <w:ind w:leftChars="68" w:left="690" w:hangingChars="342" w:hanging="547"/>
        <w:rPr>
          <w:sz w:val="16"/>
          <w:szCs w:val="16"/>
        </w:rPr>
      </w:pPr>
      <w:r w:rsidRPr="005273AE">
        <w:rPr>
          <w:rFonts w:hint="eastAsia"/>
          <w:sz w:val="16"/>
          <w:szCs w:val="16"/>
        </w:rPr>
        <w:t>注¹</w:t>
      </w:r>
      <w:r>
        <w:rPr>
          <w:rFonts w:hint="eastAsia"/>
          <w:sz w:val="16"/>
          <w:szCs w:val="16"/>
        </w:rPr>
        <w:t xml:space="preserve">　:</w:t>
      </w:r>
      <w:r w:rsidRPr="005273AE">
        <w:rPr>
          <w:rFonts w:hint="eastAsia"/>
          <w:sz w:val="16"/>
          <w:szCs w:val="16"/>
        </w:rPr>
        <w:t>文京区立さしがや保育園アスベストばく露による健康対策等検討委員会(編) (2003). 文京区立さしがや保育園アスベストばく露による健康対策等検討委員会報告書 平成15年12月, 文京区福祉部保育課, pp１-186.</w:t>
      </w:r>
    </w:p>
    <w:p w:rsidR="000925C3" w:rsidRPr="000925C3" w:rsidRDefault="000925C3" w:rsidP="000925C3">
      <w:pPr>
        <w:pStyle w:val="ad"/>
        <w:ind w:leftChars="0" w:left="0" w:firstLineChars="0" w:firstLine="0"/>
      </w:pPr>
    </w:p>
    <w:p w:rsidR="00FF1B0D" w:rsidRPr="00872893" w:rsidRDefault="00FF1B0D" w:rsidP="00FF1B0D">
      <w:pPr>
        <w:pStyle w:val="ae"/>
      </w:pPr>
      <w:r>
        <w:rPr>
          <w:noProof/>
        </w:rPr>
        <w:drawing>
          <wp:anchor distT="0" distB="0" distL="114300" distR="114300" simplePos="0" relativeHeight="251657216" behindDoc="0" locked="0" layoutInCell="1" allowOverlap="0">
            <wp:simplePos x="0" y="0"/>
            <wp:positionH relativeFrom="column">
              <wp:posOffset>572770</wp:posOffset>
            </wp:positionH>
            <wp:positionV relativeFrom="paragraph">
              <wp:posOffset>57785</wp:posOffset>
            </wp:positionV>
            <wp:extent cx="5081270" cy="2432685"/>
            <wp:effectExtent l="0" t="0" r="5080" b="5715"/>
            <wp:wrapTopAndBottom/>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1"/>
                    <pic:cNvPicPr>
                      <a:picLocks noChangeAspect="1" noChangeArrowheads="1"/>
                    </pic:cNvPicPr>
                  </pic:nvPicPr>
                  <pic:blipFill>
                    <a:blip r:embed="rId10">
                      <a:extLst>
                        <a:ext uri="{28A0092B-C50C-407E-A947-70E740481C1C}">
                          <a14:useLocalDpi xmlns:a14="http://schemas.microsoft.com/office/drawing/2010/main" val="0"/>
                        </a:ext>
                      </a:extLst>
                    </a:blip>
                    <a:srcRect l="8838" r="8060" b="21753"/>
                    <a:stretch>
                      <a:fillRect/>
                    </a:stretch>
                  </pic:blipFill>
                  <pic:spPr bwMode="auto">
                    <a:xfrm>
                      <a:off x="0" y="0"/>
                      <a:ext cx="5081270" cy="24326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simplePos x="0" y="0"/>
                <wp:positionH relativeFrom="column">
                  <wp:posOffset>911860</wp:posOffset>
                </wp:positionH>
                <wp:positionV relativeFrom="paragraph">
                  <wp:posOffset>243840</wp:posOffset>
                </wp:positionV>
                <wp:extent cx="293370" cy="1427480"/>
                <wp:effectExtent l="3175" t="635" r="0" b="635"/>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70" cy="1427480"/>
                          <a:chOff x="2570" y="1518"/>
                          <a:chExt cx="462" cy="2248"/>
                        </a:xfrm>
                      </wpg:grpSpPr>
                      <wps:wsp>
                        <wps:cNvPr id="6" name="Rectangle 4"/>
                        <wps:cNvSpPr>
                          <a:spLocks noChangeArrowheads="1"/>
                        </wps:cNvSpPr>
                        <wps:spPr bwMode="auto">
                          <a:xfrm>
                            <a:off x="2570" y="1518"/>
                            <a:ext cx="422" cy="22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B0D" w:rsidRDefault="00FF1B0D" w:rsidP="00FF1B0D"/>
                          </w:txbxContent>
                        </wps:txbx>
                        <wps:bodyPr rot="0" vert="horz" wrap="square" lIns="74295" tIns="8890" rIns="74295" bIns="8890" anchor="t" anchorCtr="0" upright="1">
                          <a:noAutofit/>
                        </wps:bodyPr>
                      </wps:wsp>
                      <pic:pic xmlns:pic="http://schemas.openxmlformats.org/drawingml/2006/picture">
                        <pic:nvPicPr>
                          <pic:cNvPr id="8"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672" y="1558"/>
                            <a:ext cx="360" cy="21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グループ化 5" o:spid="_x0000_s1026" style="position:absolute;left:0;text-align:left;margin-left:71.8pt;margin-top:19.2pt;width:23.1pt;height:112.4pt;z-index:251659264" coordorigin="2570,1518" coordsize="462,22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">
                <v:rect id="Rectangle 4" o:spid="_x0000_s1027" style="position:absolute;left:2570;top:1518;width:42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w2tMcA&#10;AADaAAAADwAAAGRycy9kb3ducmV2LnhtbESP3WoCMRSE7wXfIRyhN0WT/iC6NUpb2lKFVtS24N1h&#10;c9xd3JwsSarbPr0pFLwcZuYbZjJrbS0O5EPlWMPVQIEgzp2puNDwsXnuj0CEiGywdkwafijAbNrt&#10;TDAz7sgrOqxjIRKEQ4YayhibTMqQl2QxDFxDnLyd8xZjkr6QxuMxwW0tr5UaSosVp4USG3osKd+v&#10;v62G97fLz+X29mth/c34ZS4fntTvXml90Wvv70BEauM5/N9+NRqG8Hcl3QA5P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8NrTHAAAA2gAAAA8AAAAAAAAAAAAAAAAAmAIAAGRy&#10;cy9kb3ducmV2LnhtbFBLBQYAAAAABAAEAPUAAACMAwAAAAA=&#10;" stroked="f">
                  <v:textbox inset="5.85pt,.7pt,5.85pt,.7pt">
                    <w:txbxContent>
                      <w:p w:rsidR="00FF1B0D" w:rsidRDefault="00FF1B0D" w:rsidP="00FF1B0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2672;top:1558;width:360;height:21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CI/S/AAAA2gAAAA8AAABkcnMvZG93bnJldi54bWxET8uKwjAU3Qv+Q7iCO011MWjHKCIKMiri&#10;AwZ3l+baFpub0sS2/r1ZCC4P5z1btKYQNVUut6xgNIxAECdW55wquF42gwkI55E1FpZJwYscLObd&#10;zgxjbRs+UX32qQgh7GJUkHlfxlK6JCODbmhL4sDdbWXQB1ilUlfYhHBTyHEU/UiDOYeGDEtaZZQ8&#10;zk+jYH2x+32Z3E7+UB8fI7Nb/v9NG6X6vXb5C8JT67/ij3urFYSt4Uq4AXL+B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VgiP0vwAAANoAAAAPAAAAAAAAAAAAAAAAAJ8CAABk&#10;cnMvZG93bnJldi54bWxQSwUGAAAAAAQABAD3AAAAiwMAAAAA&#10;">
                  <v:imagedata r:id="rId12" o:title=""/>
                </v:shape>
              </v:group>
            </w:pict>
          </mc:Fallback>
        </mc:AlternateContent>
      </w:r>
      <w:r w:rsidRPr="00872893">
        <w:rPr>
          <w:rFonts w:hint="eastAsia"/>
        </w:rPr>
        <w:t>図</w:t>
      </w:r>
      <w:r w:rsidR="00912318">
        <w:rPr>
          <w:rFonts w:hint="eastAsia"/>
        </w:rPr>
        <w:t>1</w:t>
      </w:r>
      <w:r w:rsidR="00176225">
        <w:rPr>
          <w:rFonts w:hint="eastAsia"/>
        </w:rPr>
        <w:t>.1</w:t>
      </w:r>
      <w:r w:rsidRPr="00872893">
        <w:rPr>
          <w:rFonts w:hint="eastAsia"/>
        </w:rPr>
        <w:t xml:space="preserve">　作業終了時の床掃除作業のアスベスト濃度の経時変化</w:t>
      </w:r>
    </w:p>
    <w:p w:rsidR="00FF1B0D" w:rsidRPr="00FF1B0D" w:rsidRDefault="00FF1B0D" w:rsidP="00FF1B0D">
      <w:pPr>
        <w:suppressLineNumbers/>
        <w:ind w:left="540" w:hangingChars="300" w:hanging="540"/>
      </w:pPr>
      <w:r w:rsidRPr="00872893">
        <w:rPr>
          <w:rFonts w:hAnsi="ＭＳ 明朝" w:hint="eastAsia"/>
          <w:sz w:val="18"/>
          <w:szCs w:val="21"/>
        </w:rPr>
        <w:t>出典：文京区立さしがや保育園アスベストばく露による健康対策等検討委員会、文京区立さしがや保育園アスベストばく露による健康対策等検討委員会報告書、文京区福祉部保育課、Ｐ１</w:t>
      </w:r>
      <w:r w:rsidRPr="00872893">
        <w:rPr>
          <w:rFonts w:hAnsi="ＭＳ 明朝" w:hint="eastAsia"/>
          <w:sz w:val="18"/>
          <w:szCs w:val="21"/>
        </w:rPr>
        <w:t>-186</w:t>
      </w:r>
      <w:r w:rsidRPr="00872893">
        <w:rPr>
          <w:rFonts w:hAnsi="ＭＳ 明朝" w:hint="eastAsia"/>
          <w:sz w:val="18"/>
          <w:szCs w:val="21"/>
        </w:rPr>
        <w:t>、</w:t>
      </w:r>
      <w:r w:rsidRPr="00872893">
        <w:rPr>
          <w:rFonts w:hAnsi="ＭＳ 明朝" w:hint="eastAsia"/>
          <w:sz w:val="18"/>
          <w:szCs w:val="21"/>
        </w:rPr>
        <w:t>2</w:t>
      </w:r>
      <w:r w:rsidRPr="00FF1B0D">
        <w:rPr>
          <w:rFonts w:hAnsi="ＭＳ 明朝" w:hint="eastAsia"/>
          <w:sz w:val="18"/>
          <w:szCs w:val="21"/>
        </w:rPr>
        <w:t>003</w:t>
      </w:r>
      <w:r w:rsidRPr="00FF1B0D">
        <w:rPr>
          <w:rFonts w:hAnsi="ＭＳ 明朝" w:hint="eastAsia"/>
          <w:sz w:val="18"/>
          <w:szCs w:val="21"/>
        </w:rPr>
        <w:t xml:space="preserve">　（</w:t>
      </w:r>
      <w:r w:rsidRPr="00FF1B0D">
        <w:rPr>
          <w:rFonts w:hAnsi="ＭＳ 明朝" w:hint="eastAsia"/>
          <w:sz w:val="18"/>
          <w:szCs w:val="21"/>
        </w:rPr>
        <w:t>f/mL</w:t>
      </w:r>
      <w:r w:rsidRPr="00FF1B0D">
        <w:rPr>
          <w:rFonts w:hAnsi="ＭＳ 明朝" w:hint="eastAsia"/>
          <w:sz w:val="18"/>
          <w:szCs w:val="21"/>
        </w:rPr>
        <w:t>＝</w:t>
      </w:r>
      <w:r w:rsidRPr="00FF1B0D">
        <w:rPr>
          <w:rFonts w:hAnsi="ＭＳ 明朝" w:hint="eastAsia"/>
          <w:sz w:val="18"/>
          <w:szCs w:val="21"/>
        </w:rPr>
        <w:t>f/cm</w:t>
      </w:r>
      <w:r w:rsidRPr="00FF1B0D">
        <w:rPr>
          <w:rFonts w:hAnsi="ＭＳ 明朝" w:hint="eastAsia"/>
          <w:sz w:val="18"/>
          <w:szCs w:val="21"/>
          <w:vertAlign w:val="superscript"/>
        </w:rPr>
        <w:t>3</w:t>
      </w:r>
      <w:r w:rsidRPr="00FF1B0D">
        <w:rPr>
          <w:rFonts w:hint="eastAsia"/>
        </w:rPr>
        <w:t>）</w:t>
      </w:r>
    </w:p>
    <w:p w:rsidR="00FF1B0D" w:rsidRPr="00872893" w:rsidRDefault="00FF1B0D" w:rsidP="00FF1B0D">
      <w:pPr>
        <w:suppressLineNumbers/>
        <w:ind w:left="630" w:hangingChars="300" w:hanging="630"/>
      </w:pPr>
    </w:p>
    <w:p w:rsidR="00295699" w:rsidRDefault="00295699" w:rsidP="00FF1B0D">
      <w:pPr>
        <w:pStyle w:val="ad"/>
        <w:ind w:left="210" w:firstLine="240"/>
        <w:rPr>
          <w:rFonts w:asciiTheme="minorEastAsia" w:hAnsiTheme="minorEastAsia"/>
        </w:rPr>
      </w:pPr>
    </w:p>
    <w:p w:rsidR="00895A3D" w:rsidRDefault="00895A3D">
      <w:pPr>
        <w:widowControl/>
        <w:jc w:val="left"/>
        <w:rPr>
          <w:rFonts w:asciiTheme="minorEastAsia" w:hAnsiTheme="minorEastAsia"/>
        </w:rPr>
      </w:pPr>
      <w:r>
        <w:rPr>
          <w:rFonts w:asciiTheme="minorEastAsia" w:hAnsiTheme="minorEastAsia"/>
        </w:rPr>
        <w:br w:type="page"/>
      </w:r>
    </w:p>
    <w:p w:rsidR="00295699" w:rsidRDefault="00295699" w:rsidP="00D85B49">
      <w:pPr>
        <w:rPr>
          <w:rFonts w:asciiTheme="minorEastAsia" w:hAnsiTheme="minorEastAsia"/>
        </w:rPr>
      </w:pPr>
    </w:p>
    <w:p w:rsidR="00895A3D" w:rsidRDefault="00895A3D" w:rsidP="00895A3D">
      <w:pPr>
        <w:pStyle w:val="1"/>
      </w:pPr>
      <w:r>
        <w:rPr>
          <w:rFonts w:hint="eastAsia"/>
        </w:rPr>
        <w:t>２．</w:t>
      </w:r>
      <w:r w:rsidR="00176225">
        <w:rPr>
          <w:rFonts w:hint="eastAsia"/>
        </w:rPr>
        <w:t>石綿ばく露のリスク評価モデル</w:t>
      </w:r>
    </w:p>
    <w:p w:rsidR="00895A3D" w:rsidRDefault="00F9446C" w:rsidP="00176225">
      <w:pPr>
        <w:pStyle w:val="ad"/>
        <w:ind w:left="210" w:firstLine="240"/>
      </w:pPr>
      <w:r w:rsidRPr="00F9446C">
        <w:rPr>
          <w:rFonts w:hint="eastAsia"/>
        </w:rPr>
        <w:t>日本産業衛生学会</w:t>
      </w:r>
      <w:r>
        <w:rPr>
          <w:rFonts w:hint="eastAsia"/>
        </w:rPr>
        <w:t>、</w:t>
      </w:r>
      <w:r w:rsidRPr="00F9446C">
        <w:rPr>
          <w:rFonts w:hint="eastAsia"/>
        </w:rPr>
        <w:t>ＥＰＡ、Hughesなどは、過去の疫学調査などに基づいて確立した石綿ばく露量と肺がんまたは中皮腫の発生頻度の関係についてモデル式を示している</w:t>
      </w:r>
      <w:r w:rsidR="00BA7006">
        <w:rPr>
          <w:rFonts w:hint="eastAsia"/>
        </w:rPr>
        <w:t>。</w:t>
      </w:r>
    </w:p>
    <w:p w:rsidR="00176225" w:rsidRDefault="00F9446C" w:rsidP="00176225">
      <w:pPr>
        <w:pStyle w:val="ad"/>
        <w:ind w:left="210" w:firstLine="240"/>
      </w:pPr>
      <w:r>
        <w:rPr>
          <w:rFonts w:hint="eastAsia"/>
        </w:rPr>
        <w:t>表2.1にリスク評価モデルの</w:t>
      </w:r>
      <w:r w:rsidR="00BA7006">
        <w:rPr>
          <w:rFonts w:hint="eastAsia"/>
        </w:rPr>
        <w:t>参考例</w:t>
      </w:r>
      <w:r>
        <w:rPr>
          <w:rFonts w:hint="eastAsia"/>
        </w:rPr>
        <w:t>を示す。</w:t>
      </w:r>
    </w:p>
    <w:p w:rsidR="00F9446C" w:rsidRPr="00F9446C" w:rsidRDefault="00F9446C" w:rsidP="00176225">
      <w:pPr>
        <w:pStyle w:val="ad"/>
        <w:ind w:left="210" w:firstLine="240"/>
      </w:pPr>
    </w:p>
    <w:p w:rsidR="00176225" w:rsidRDefault="00176225" w:rsidP="00176225">
      <w:pPr>
        <w:pStyle w:val="ae"/>
      </w:pPr>
      <w:r>
        <w:rPr>
          <w:rFonts w:hint="eastAsia"/>
        </w:rPr>
        <w:t>表</w:t>
      </w:r>
      <w:r w:rsidR="00F9446C">
        <w:rPr>
          <w:rFonts w:hint="eastAsia"/>
        </w:rPr>
        <w:t>2</w:t>
      </w:r>
      <w:r>
        <w:rPr>
          <w:rFonts w:hint="eastAsia"/>
        </w:rPr>
        <w:t xml:space="preserve">.1　</w:t>
      </w:r>
      <w:r w:rsidR="00F9446C">
        <w:rPr>
          <w:rFonts w:hint="eastAsia"/>
        </w:rPr>
        <w:t>リスク評価モデルの参考例</w:t>
      </w:r>
    </w:p>
    <w:p w:rsidR="00895A3D" w:rsidRDefault="00176225" w:rsidP="00F9446C">
      <w:pPr>
        <w:jc w:val="center"/>
        <w:rPr>
          <w:rFonts w:asciiTheme="minorEastAsia" w:hAnsiTheme="minorEastAsia"/>
        </w:rPr>
      </w:pPr>
      <w:r>
        <w:rPr>
          <w:rFonts w:asciiTheme="minorEastAsia" w:hAnsiTheme="minorEastAsia"/>
          <w:noProof/>
        </w:rPr>
        <w:drawing>
          <wp:inline distT="0" distB="0" distL="0" distR="0" wp14:anchorId="34408203">
            <wp:extent cx="4280551" cy="6953250"/>
            <wp:effectExtent l="0" t="0" r="571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8025" cy="6965391"/>
                    </a:xfrm>
                    <a:prstGeom prst="rect">
                      <a:avLst/>
                    </a:prstGeom>
                    <a:noFill/>
                    <a:ln>
                      <a:noFill/>
                    </a:ln>
                  </pic:spPr>
                </pic:pic>
              </a:graphicData>
            </a:graphic>
          </wp:inline>
        </w:drawing>
      </w:r>
    </w:p>
    <w:p w:rsidR="00176225" w:rsidRDefault="00176225" w:rsidP="00D85B49">
      <w:pPr>
        <w:rPr>
          <w:rFonts w:asciiTheme="minorEastAsia" w:hAnsiTheme="minorEastAsia"/>
        </w:rPr>
      </w:pPr>
    </w:p>
    <w:p w:rsidR="00313D58" w:rsidRDefault="00313D58">
      <w:pPr>
        <w:widowControl/>
        <w:jc w:val="left"/>
        <w:rPr>
          <w:rFonts w:asciiTheme="minorEastAsia" w:hAnsiTheme="minorEastAsia"/>
        </w:rPr>
      </w:pPr>
      <w:r>
        <w:rPr>
          <w:rFonts w:asciiTheme="minorEastAsia" w:hAnsiTheme="minorEastAsia"/>
        </w:rPr>
        <w:br w:type="page"/>
      </w:r>
    </w:p>
    <w:p w:rsidR="00895A3D" w:rsidRDefault="00895A3D" w:rsidP="00D85B49">
      <w:pPr>
        <w:rPr>
          <w:rFonts w:asciiTheme="minorEastAsia" w:hAnsiTheme="minorEastAsia"/>
        </w:rPr>
      </w:pPr>
    </w:p>
    <w:p w:rsidR="00313D58" w:rsidRDefault="00313D58" w:rsidP="00313D58">
      <w:pPr>
        <w:pStyle w:val="1"/>
      </w:pPr>
      <w:r>
        <w:rPr>
          <w:rFonts w:hint="eastAsia"/>
        </w:rPr>
        <w:t>３．日本におけるリスクコミュニケーション事例</w:t>
      </w:r>
      <w:r w:rsidR="006A2612">
        <w:rPr>
          <w:rFonts w:hint="eastAsia"/>
        </w:rPr>
        <w:t>等</w:t>
      </w:r>
    </w:p>
    <w:p w:rsidR="00313D58" w:rsidRDefault="00313D58" w:rsidP="00313D58">
      <w:pPr>
        <w:pStyle w:val="ad"/>
        <w:ind w:left="210" w:firstLine="240"/>
      </w:pPr>
      <w:r>
        <w:rPr>
          <w:rFonts w:hint="eastAsia"/>
        </w:rPr>
        <w:t>日本における建築物の吹付け石綿に関するリスク・コミュニケーションは、以下の事例が報告されている。</w:t>
      </w:r>
    </w:p>
    <w:p w:rsidR="00C860FA" w:rsidRPr="00313D58" w:rsidRDefault="00C860FA" w:rsidP="00313D58">
      <w:pPr>
        <w:pStyle w:val="ad"/>
        <w:ind w:left="210" w:firstLine="240"/>
      </w:pPr>
    </w:p>
    <w:p w:rsidR="00335318" w:rsidRDefault="00313D58" w:rsidP="00335318">
      <w:pPr>
        <w:pStyle w:val="ad"/>
        <w:numPr>
          <w:ilvl w:val="0"/>
          <w:numId w:val="7"/>
        </w:numPr>
        <w:ind w:leftChars="0" w:firstLineChars="0"/>
      </w:pPr>
      <w:r w:rsidRPr="00872893">
        <w:rPr>
          <w:rFonts w:hint="eastAsia"/>
        </w:rPr>
        <w:t>1993（平成５）年の私立学校の事例について</w:t>
      </w:r>
      <w:r w:rsidR="006A2612">
        <w:rPr>
          <w:rFonts w:hint="eastAsia"/>
        </w:rPr>
        <w:t>、</w:t>
      </w:r>
      <w:r w:rsidRPr="00872893">
        <w:rPr>
          <w:rFonts w:hint="eastAsia"/>
        </w:rPr>
        <w:t>村山が最初に報告</w:t>
      </w:r>
      <w:r w:rsidR="000925C3" w:rsidRPr="000925C3">
        <w:rPr>
          <w:rFonts w:hint="eastAsia"/>
          <w:sz w:val="18"/>
          <w:szCs w:val="18"/>
        </w:rPr>
        <w:t>（注¹）</w:t>
      </w:r>
      <w:r w:rsidRPr="00872893">
        <w:rPr>
          <w:rFonts w:hint="eastAsia"/>
        </w:rPr>
        <w:t>。</w:t>
      </w:r>
    </w:p>
    <w:p w:rsidR="00335318" w:rsidRDefault="006A2612" w:rsidP="00335318">
      <w:pPr>
        <w:pStyle w:val="ad"/>
        <w:numPr>
          <w:ilvl w:val="0"/>
          <w:numId w:val="7"/>
        </w:numPr>
        <w:ind w:leftChars="0" w:firstLineChars="0"/>
      </w:pPr>
      <w:r w:rsidRPr="00872893">
        <w:rPr>
          <w:rFonts w:hint="eastAsia"/>
        </w:rPr>
        <w:t>2003（平成15）年</w:t>
      </w:r>
      <w:r>
        <w:rPr>
          <w:rFonts w:hint="eastAsia"/>
        </w:rPr>
        <w:t>、</w:t>
      </w:r>
      <w:r w:rsidR="00313D58" w:rsidRPr="00872893">
        <w:rPr>
          <w:rFonts w:hint="eastAsia"/>
        </w:rPr>
        <w:t>文京区さしがや保育園の事案について、文京区より委員会報告書が報告され、工事の経緯、石綿飛散、再現実験と実際の石綿濃度</w:t>
      </w:r>
      <w:r>
        <w:rPr>
          <w:rFonts w:hint="eastAsia"/>
        </w:rPr>
        <w:t>が報告された</w:t>
      </w:r>
      <w:r w:rsidR="00313D58" w:rsidRPr="00872893">
        <w:rPr>
          <w:rFonts w:hint="eastAsia"/>
        </w:rPr>
        <w:t>。</w:t>
      </w:r>
      <w:r>
        <w:rPr>
          <w:rFonts w:hint="eastAsia"/>
        </w:rPr>
        <w:t>同事案では</w:t>
      </w:r>
      <w:r w:rsidR="00313D58" w:rsidRPr="00872893">
        <w:rPr>
          <w:rFonts w:hint="eastAsia"/>
        </w:rPr>
        <w:t>健康リスクを評価し、今後の健康対策</w:t>
      </w:r>
      <w:r>
        <w:rPr>
          <w:rFonts w:hint="eastAsia"/>
        </w:rPr>
        <w:t>が</w:t>
      </w:r>
      <w:r w:rsidR="00313D58" w:rsidRPr="00872893">
        <w:rPr>
          <w:rFonts w:hint="eastAsia"/>
        </w:rPr>
        <w:t>提言</w:t>
      </w:r>
      <w:r>
        <w:rPr>
          <w:rFonts w:hint="eastAsia"/>
        </w:rPr>
        <w:t>された</w:t>
      </w:r>
      <w:r w:rsidR="00313D58" w:rsidRPr="00872893">
        <w:rPr>
          <w:rFonts w:hint="eastAsia"/>
        </w:rPr>
        <w:t>。</w:t>
      </w:r>
      <w:r w:rsidRPr="00872893">
        <w:rPr>
          <w:rFonts w:hint="eastAsia"/>
        </w:rPr>
        <w:t>2006（平成18）年</w:t>
      </w:r>
      <w:r>
        <w:rPr>
          <w:rFonts w:hint="eastAsia"/>
        </w:rPr>
        <w:t>、</w:t>
      </w:r>
      <w:r w:rsidR="00313D58" w:rsidRPr="00872893">
        <w:rPr>
          <w:rFonts w:hint="eastAsia"/>
        </w:rPr>
        <w:t>同事案についてリスク・コミュニケーションの観点から宮川・内山</w:t>
      </w:r>
      <w:r w:rsidR="00D35639" w:rsidRPr="00D35639">
        <w:rPr>
          <w:rFonts w:hint="eastAsia"/>
          <w:sz w:val="18"/>
          <w:szCs w:val="18"/>
        </w:rPr>
        <w:t>（注</w:t>
      </w:r>
      <w:r w:rsidR="000925C3">
        <w:rPr>
          <w:rFonts w:hint="eastAsia"/>
          <w:sz w:val="18"/>
          <w:szCs w:val="18"/>
        </w:rPr>
        <w:t>²</w:t>
      </w:r>
      <w:r w:rsidR="00D35639" w:rsidRPr="00D35639">
        <w:rPr>
          <w:rFonts w:hint="eastAsia"/>
          <w:sz w:val="18"/>
          <w:szCs w:val="18"/>
        </w:rPr>
        <w:t>）</w:t>
      </w:r>
      <w:r w:rsidR="00313D58" w:rsidRPr="00872893">
        <w:rPr>
          <w:rFonts w:hint="eastAsia"/>
        </w:rPr>
        <w:t>が報告</w:t>
      </w:r>
      <w:r>
        <w:rPr>
          <w:rFonts w:hint="eastAsia"/>
        </w:rPr>
        <w:t>、さらに</w:t>
      </w:r>
      <w:r w:rsidR="00313D58" w:rsidRPr="00872893">
        <w:rPr>
          <w:rFonts w:hint="eastAsia"/>
        </w:rPr>
        <w:t>2009（平成21）年の書籍の中で有害化学物質による危機管理事例として内山が再度報告している。</w:t>
      </w:r>
    </w:p>
    <w:p w:rsidR="006A2612" w:rsidRDefault="00313D58" w:rsidP="00313D58">
      <w:pPr>
        <w:pStyle w:val="ad"/>
        <w:numPr>
          <w:ilvl w:val="0"/>
          <w:numId w:val="7"/>
        </w:numPr>
        <w:ind w:leftChars="0" w:firstLineChars="0"/>
      </w:pPr>
      <w:r w:rsidRPr="00872893">
        <w:rPr>
          <w:rFonts w:hint="eastAsia"/>
        </w:rPr>
        <w:t>2006（平成18）年の佐渡市立両津小学校事例では、石綿濃度の推定、健康リスク評価にとどまらず、建設業や除去工事業などを取り巻く経営環境など、飛散工事の背景や飛散工事の技術的側面などに関した分析も加えた報告書が、佐渡市が設置した「両津小健康リスク等検討委員会」から同市へ提出されている</w:t>
      </w:r>
      <w:r w:rsidR="000925C3" w:rsidRPr="000925C3">
        <w:rPr>
          <w:rFonts w:hint="eastAsia"/>
          <w:sz w:val="18"/>
          <w:szCs w:val="18"/>
        </w:rPr>
        <w:t>（注³）</w:t>
      </w:r>
      <w:r w:rsidRPr="00872893">
        <w:rPr>
          <w:rFonts w:hint="eastAsia"/>
        </w:rPr>
        <w:t>。</w:t>
      </w:r>
    </w:p>
    <w:p w:rsidR="00313D58" w:rsidRDefault="00313D58" w:rsidP="00313D58">
      <w:pPr>
        <w:pStyle w:val="ad"/>
        <w:numPr>
          <w:ilvl w:val="0"/>
          <w:numId w:val="7"/>
        </w:numPr>
        <w:ind w:leftChars="0" w:firstLineChars="0"/>
      </w:pPr>
      <w:r w:rsidRPr="00872893">
        <w:rPr>
          <w:rFonts w:hint="eastAsia"/>
        </w:rPr>
        <w:t>ＮＰＯの立場からは、永倉が工事説明会でのリスク・コミュニケーションによって建築物調査の精度が高まり、除去工事の対策の内容が充実して信頼性の高いものとなることを報告している</w:t>
      </w:r>
      <w:r w:rsidR="00950DC3" w:rsidRPr="00950DC3">
        <w:rPr>
          <w:rFonts w:hint="eastAsia"/>
          <w:sz w:val="18"/>
          <w:szCs w:val="18"/>
        </w:rPr>
        <w:t>（注</w:t>
      </w:r>
      <w:r w:rsidR="000925C3">
        <w:rPr>
          <w:rFonts w:hint="eastAsia"/>
          <w:sz w:val="18"/>
          <w:szCs w:val="18"/>
        </w:rPr>
        <w:t>⁴</w:t>
      </w:r>
      <w:r w:rsidR="00950DC3" w:rsidRPr="00950DC3">
        <w:rPr>
          <w:rFonts w:hint="eastAsia"/>
          <w:sz w:val="18"/>
          <w:szCs w:val="18"/>
        </w:rPr>
        <w:t>）</w:t>
      </w:r>
      <w:r w:rsidRPr="00872893">
        <w:rPr>
          <w:rFonts w:hint="eastAsia"/>
        </w:rPr>
        <w:t>。</w:t>
      </w:r>
    </w:p>
    <w:p w:rsidR="00313D58" w:rsidRPr="000925C3" w:rsidRDefault="00313D58" w:rsidP="00313D58"/>
    <w:p w:rsidR="000925C3" w:rsidRDefault="000925C3" w:rsidP="000925C3">
      <w:pPr>
        <w:pStyle w:val="ad"/>
        <w:ind w:leftChars="135" w:left="763" w:hangingChars="300" w:hanging="480"/>
        <w:rPr>
          <w:sz w:val="16"/>
          <w:szCs w:val="16"/>
        </w:rPr>
      </w:pPr>
      <w:r>
        <w:rPr>
          <w:rFonts w:hint="eastAsia"/>
          <w:sz w:val="16"/>
          <w:szCs w:val="16"/>
        </w:rPr>
        <w:t>注¹：</w:t>
      </w:r>
      <w:r w:rsidRPr="00950DC3">
        <w:rPr>
          <w:rFonts w:hint="eastAsia"/>
          <w:sz w:val="16"/>
          <w:szCs w:val="16"/>
        </w:rPr>
        <w:t>参考文献：村山武彦 (2003). アスベスト除去をめぐるコミュニケーション過程, リスク・コミュニケーションの最新動向を探る, 化学工業日報社, pp120-125.</w:t>
      </w:r>
    </w:p>
    <w:p w:rsidR="000925C3" w:rsidRDefault="000925C3" w:rsidP="000925C3">
      <w:pPr>
        <w:pStyle w:val="ad"/>
        <w:ind w:leftChars="135" w:left="283" w:firstLineChars="0" w:firstLine="0"/>
        <w:rPr>
          <w:sz w:val="16"/>
          <w:szCs w:val="16"/>
        </w:rPr>
      </w:pPr>
      <w:r w:rsidRPr="000925C3">
        <w:rPr>
          <w:rFonts w:hint="eastAsia"/>
          <w:sz w:val="16"/>
          <w:szCs w:val="16"/>
        </w:rPr>
        <w:t xml:space="preserve">注²：参考文献：吉川肇子(編)(2009). 健康リスク・コミュニケーションの手引き. ナカニシヤ出版, </w:t>
      </w:r>
      <w:r w:rsidRPr="000925C3">
        <w:rPr>
          <w:sz w:val="16"/>
          <w:szCs w:val="16"/>
        </w:rPr>
        <w:t>pp116-125.</w:t>
      </w:r>
    </w:p>
    <w:p w:rsidR="000925C3" w:rsidRPr="000925C3" w:rsidRDefault="000925C3" w:rsidP="000925C3">
      <w:pPr>
        <w:pStyle w:val="ad"/>
        <w:ind w:leftChars="135" w:left="763" w:hangingChars="300" w:hanging="480"/>
        <w:rPr>
          <w:sz w:val="16"/>
          <w:szCs w:val="16"/>
        </w:rPr>
      </w:pPr>
      <w:r w:rsidRPr="000925C3">
        <w:rPr>
          <w:rFonts w:hint="eastAsia"/>
          <w:sz w:val="16"/>
          <w:szCs w:val="16"/>
        </w:rPr>
        <w:t>注³：佐渡市立両津小学校アスベスト健康対策等専門委員会・専門部会(編) (2008). 佐渡市立両津小学校アスベスト健康対策等専門委員会報告書. pp１-115, 佐渡.</w:t>
      </w:r>
    </w:p>
    <w:p w:rsidR="000925C3" w:rsidRPr="000925C3" w:rsidRDefault="000925C3" w:rsidP="000925C3">
      <w:pPr>
        <w:pStyle w:val="ad"/>
        <w:ind w:leftChars="135" w:left="763" w:hangingChars="300" w:hanging="480"/>
        <w:rPr>
          <w:sz w:val="16"/>
          <w:szCs w:val="16"/>
        </w:rPr>
      </w:pPr>
      <w:r w:rsidRPr="000925C3">
        <w:rPr>
          <w:rFonts w:hint="eastAsia"/>
          <w:sz w:val="16"/>
          <w:szCs w:val="16"/>
        </w:rPr>
        <w:t>注⁴：永倉冬史 (2007). 既存アスベスト対策におけるコミュニケーションの実践から--重層的なリスク・コミュニケーションの形成によるリスク最小化, 環境と公害, 37(１), 32-36.</w:t>
      </w:r>
    </w:p>
    <w:p w:rsidR="000925C3" w:rsidRPr="000925C3" w:rsidRDefault="000925C3" w:rsidP="000925C3">
      <w:pPr>
        <w:pStyle w:val="ad"/>
        <w:ind w:leftChars="440" w:left="1404" w:hangingChars="300" w:hanging="480"/>
        <w:rPr>
          <w:sz w:val="16"/>
          <w:szCs w:val="16"/>
        </w:rPr>
      </w:pPr>
    </w:p>
    <w:p w:rsidR="00313D58" w:rsidRPr="00D228DD" w:rsidRDefault="00313D58" w:rsidP="00D85B49">
      <w:pPr>
        <w:rPr>
          <w:rFonts w:asciiTheme="minorEastAsia" w:hAnsiTheme="minorEastAsia"/>
        </w:rPr>
      </w:pPr>
    </w:p>
    <w:sectPr w:rsidR="00313D58" w:rsidRPr="00D228DD" w:rsidSect="0035203B">
      <w:headerReference w:type="default" r:id="rId14"/>
      <w:footerReference w:type="default" r:id="rId15"/>
      <w:pgSz w:w="11906" w:h="16838" w:code="9"/>
      <w:pgMar w:top="1134" w:right="1134" w:bottom="1134" w:left="1134"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EF3" w:rsidRDefault="00EC3EF3" w:rsidP="006E0D1A">
      <w:r>
        <w:separator/>
      </w:r>
    </w:p>
  </w:endnote>
  <w:endnote w:type="continuationSeparator" w:id="0">
    <w:p w:rsidR="00EC3EF3" w:rsidRDefault="00EC3EF3" w:rsidP="006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03B" w:rsidRDefault="0035203B">
    <w:pPr>
      <w:pStyle w:val="a5"/>
      <w:jc w:val="center"/>
    </w:pPr>
    <w:r>
      <w:rPr>
        <w:rFonts w:hint="eastAsia"/>
      </w:rPr>
      <w:t>巻</w:t>
    </w:r>
    <w:r>
      <w:rPr>
        <w:rFonts w:hint="eastAsia"/>
      </w:rPr>
      <w:t>1</w:t>
    </w:r>
    <w:r w:rsidR="00A662E1">
      <w:rPr>
        <w:rFonts w:hint="eastAsia"/>
      </w:rPr>
      <w:t>4</w:t>
    </w:r>
    <w:r>
      <w:rPr>
        <w:rFonts w:hint="eastAsia"/>
      </w:rPr>
      <w:t>-</w:t>
    </w:r>
    <w:sdt>
      <w:sdtPr>
        <w:id w:val="-1326894991"/>
        <w:docPartObj>
          <w:docPartGallery w:val="Page Numbers (Bottom of Page)"/>
          <w:docPartUnique/>
        </w:docPartObj>
      </w:sdtPr>
      <w:sdtEndPr/>
      <w:sdtContent>
        <w:r>
          <w:fldChar w:fldCharType="begin"/>
        </w:r>
        <w:r>
          <w:instrText>PAGE   \* MERGEFORMAT</w:instrText>
        </w:r>
        <w:r>
          <w:fldChar w:fldCharType="separate"/>
        </w:r>
        <w:r w:rsidR="007B5CF2" w:rsidRPr="007B5CF2">
          <w:rPr>
            <w:noProof/>
            <w:lang w:val="ja-JP"/>
          </w:rPr>
          <w:t>6</w:t>
        </w:r>
        <w:r>
          <w:fldChar w:fldCharType="end"/>
        </w:r>
      </w:sdtContent>
    </w:sdt>
  </w:p>
  <w:p w:rsidR="0035203B" w:rsidRDefault="003520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EF3" w:rsidRDefault="00EC3EF3" w:rsidP="006E0D1A">
      <w:r>
        <w:separator/>
      </w:r>
    </w:p>
  </w:footnote>
  <w:footnote w:type="continuationSeparator" w:id="0">
    <w:p w:rsidR="00EC3EF3" w:rsidRDefault="00EC3EF3" w:rsidP="006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03B" w:rsidRDefault="003520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0574F"/>
    <w:multiLevelType w:val="hybridMultilevel"/>
    <w:tmpl w:val="5D04C89A"/>
    <w:lvl w:ilvl="0" w:tplc="EB9A22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627BC6"/>
    <w:multiLevelType w:val="hybridMultilevel"/>
    <w:tmpl w:val="3B603830"/>
    <w:lvl w:ilvl="0" w:tplc="0409000F">
      <w:start w:val="1"/>
      <w:numFmt w:val="decimal"/>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313B70F3"/>
    <w:multiLevelType w:val="hybridMultilevel"/>
    <w:tmpl w:val="2054BF62"/>
    <w:lvl w:ilvl="0" w:tplc="AEBAA1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591CC7"/>
    <w:multiLevelType w:val="hybridMultilevel"/>
    <w:tmpl w:val="6BCE347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3112F23"/>
    <w:multiLevelType w:val="hybridMultilevel"/>
    <w:tmpl w:val="09F67BD6"/>
    <w:lvl w:ilvl="0" w:tplc="4A6A30D0">
      <w:start w:val="1"/>
      <w:numFmt w:val="bullet"/>
      <w:lvlText w:val=""/>
      <w:lvlJc w:val="left"/>
      <w:pPr>
        <w:ind w:left="870" w:hanging="420"/>
      </w:pPr>
      <w:rPr>
        <w:rFonts w:ascii="Wingdings" w:hAnsi="Wingding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439F765A"/>
    <w:multiLevelType w:val="hybridMultilevel"/>
    <w:tmpl w:val="6C68410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1BD2F8B"/>
    <w:multiLevelType w:val="hybridMultilevel"/>
    <w:tmpl w:val="6BCE347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2"/>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45"/>
    <w:rsid w:val="00036795"/>
    <w:rsid w:val="000925C3"/>
    <w:rsid w:val="00176225"/>
    <w:rsid w:val="001A100F"/>
    <w:rsid w:val="001B707D"/>
    <w:rsid w:val="00255EEC"/>
    <w:rsid w:val="00295699"/>
    <w:rsid w:val="002D112E"/>
    <w:rsid w:val="00313D58"/>
    <w:rsid w:val="00335318"/>
    <w:rsid w:val="00337FBC"/>
    <w:rsid w:val="0035203B"/>
    <w:rsid w:val="0036656A"/>
    <w:rsid w:val="003A66FD"/>
    <w:rsid w:val="0040572E"/>
    <w:rsid w:val="004D046F"/>
    <w:rsid w:val="005273AE"/>
    <w:rsid w:val="00533D26"/>
    <w:rsid w:val="005E78E2"/>
    <w:rsid w:val="0063639E"/>
    <w:rsid w:val="006755F5"/>
    <w:rsid w:val="006A2612"/>
    <w:rsid w:val="006E0D1A"/>
    <w:rsid w:val="00713E2B"/>
    <w:rsid w:val="0071787E"/>
    <w:rsid w:val="00781392"/>
    <w:rsid w:val="007B5CF2"/>
    <w:rsid w:val="00881F7C"/>
    <w:rsid w:val="008948A2"/>
    <w:rsid w:val="00895A3D"/>
    <w:rsid w:val="008C56E9"/>
    <w:rsid w:val="00912318"/>
    <w:rsid w:val="00925332"/>
    <w:rsid w:val="00950DC3"/>
    <w:rsid w:val="00952B27"/>
    <w:rsid w:val="009E74A0"/>
    <w:rsid w:val="00A662E1"/>
    <w:rsid w:val="00BA7006"/>
    <w:rsid w:val="00C20E44"/>
    <w:rsid w:val="00C73FBF"/>
    <w:rsid w:val="00C860FA"/>
    <w:rsid w:val="00D228DD"/>
    <w:rsid w:val="00D26271"/>
    <w:rsid w:val="00D35639"/>
    <w:rsid w:val="00D67381"/>
    <w:rsid w:val="00D85B49"/>
    <w:rsid w:val="00DB6499"/>
    <w:rsid w:val="00DE33C6"/>
    <w:rsid w:val="00E64DF8"/>
    <w:rsid w:val="00E9272C"/>
    <w:rsid w:val="00EB4975"/>
    <w:rsid w:val="00EC3EF3"/>
    <w:rsid w:val="00F13D9A"/>
    <w:rsid w:val="00F63C8C"/>
    <w:rsid w:val="00F67D41"/>
    <w:rsid w:val="00F72B45"/>
    <w:rsid w:val="00F9446C"/>
    <w:rsid w:val="00FF1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C1A8823-D324-4CE5-8437-1D0016D4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13D9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95A3D"/>
    <w:pPr>
      <w:keepNext/>
      <w:outlineLvl w:val="1"/>
    </w:pPr>
    <w:rPr>
      <w:rFonts w:ascii="ＭＳ ゴシック" w:eastAsia="ＭＳ ゴシック" w:hAnsiTheme="majorHAnsi" w:cstheme="majorBidi"/>
      <w:sz w:val="24"/>
    </w:rPr>
  </w:style>
  <w:style w:type="paragraph" w:styleId="3">
    <w:name w:val="heading 3"/>
    <w:basedOn w:val="a"/>
    <w:next w:val="a"/>
    <w:link w:val="30"/>
    <w:uiPriority w:val="9"/>
    <w:unhideWhenUsed/>
    <w:qFormat/>
    <w:rsid w:val="00895A3D"/>
    <w:pPr>
      <w:keepNext/>
      <w:ind w:leftChars="50" w:left="50"/>
      <w:outlineLvl w:val="2"/>
    </w:pPr>
    <w:rPr>
      <w:rFonts w:ascii="ＭＳ ゴシック" w:eastAsia="ＭＳ ゴシック"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D1A"/>
    <w:pPr>
      <w:tabs>
        <w:tab w:val="center" w:pos="4252"/>
        <w:tab w:val="right" w:pos="8504"/>
      </w:tabs>
      <w:snapToGrid w:val="0"/>
    </w:pPr>
  </w:style>
  <w:style w:type="character" w:customStyle="1" w:styleId="a4">
    <w:name w:val="ヘッダー (文字)"/>
    <w:basedOn w:val="a0"/>
    <w:link w:val="a3"/>
    <w:uiPriority w:val="99"/>
    <w:rsid w:val="006E0D1A"/>
  </w:style>
  <w:style w:type="paragraph" w:styleId="a5">
    <w:name w:val="footer"/>
    <w:basedOn w:val="a"/>
    <w:link w:val="a6"/>
    <w:uiPriority w:val="99"/>
    <w:unhideWhenUsed/>
    <w:rsid w:val="006E0D1A"/>
    <w:pPr>
      <w:tabs>
        <w:tab w:val="center" w:pos="4252"/>
        <w:tab w:val="right" w:pos="8504"/>
      </w:tabs>
      <w:snapToGrid w:val="0"/>
    </w:pPr>
  </w:style>
  <w:style w:type="character" w:customStyle="1" w:styleId="a6">
    <w:name w:val="フッター (文字)"/>
    <w:basedOn w:val="a0"/>
    <w:link w:val="a5"/>
    <w:uiPriority w:val="99"/>
    <w:rsid w:val="006E0D1A"/>
  </w:style>
  <w:style w:type="paragraph" w:styleId="a7">
    <w:name w:val="List Paragraph"/>
    <w:basedOn w:val="a"/>
    <w:uiPriority w:val="34"/>
    <w:qFormat/>
    <w:rsid w:val="00E64DF8"/>
    <w:pPr>
      <w:ind w:leftChars="400" w:left="840"/>
    </w:pPr>
  </w:style>
  <w:style w:type="paragraph" w:styleId="a8">
    <w:name w:val="Balloon Text"/>
    <w:basedOn w:val="a"/>
    <w:link w:val="a9"/>
    <w:uiPriority w:val="99"/>
    <w:semiHidden/>
    <w:unhideWhenUsed/>
    <w:rsid w:val="005E78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78E2"/>
    <w:rPr>
      <w:rFonts w:asciiTheme="majorHAnsi" w:eastAsiaTheme="majorEastAsia" w:hAnsiTheme="majorHAnsi" w:cstheme="majorBidi"/>
      <w:sz w:val="18"/>
      <w:szCs w:val="18"/>
    </w:rPr>
  </w:style>
  <w:style w:type="paragraph" w:customStyle="1" w:styleId="aa">
    <w:name w:val="章節"/>
    <w:basedOn w:val="a"/>
    <w:next w:val="a"/>
    <w:rsid w:val="00F13D9A"/>
    <w:rPr>
      <w:rFonts w:ascii="ＭＳ 明朝" w:eastAsia="ＭＳ ゴシック" w:hAnsi="Century" w:cs="Times New Roman"/>
      <w:sz w:val="24"/>
      <w:szCs w:val="24"/>
    </w:rPr>
  </w:style>
  <w:style w:type="paragraph" w:styleId="ab">
    <w:name w:val="Body Text"/>
    <w:basedOn w:val="a"/>
    <w:link w:val="ac"/>
    <w:semiHidden/>
    <w:rsid w:val="00F13D9A"/>
    <w:pPr>
      <w:ind w:firstLineChars="100" w:firstLine="240"/>
    </w:pPr>
    <w:rPr>
      <w:rFonts w:ascii="ＭＳ 明朝" w:eastAsia="ＭＳ 明朝" w:hAnsi="Century" w:cs="Times New Roman"/>
      <w:sz w:val="24"/>
      <w:szCs w:val="24"/>
    </w:rPr>
  </w:style>
  <w:style w:type="character" w:customStyle="1" w:styleId="ac">
    <w:name w:val="本文 (文字)"/>
    <w:basedOn w:val="a0"/>
    <w:link w:val="ab"/>
    <w:semiHidden/>
    <w:rsid w:val="00F13D9A"/>
    <w:rPr>
      <w:rFonts w:ascii="ＭＳ 明朝" w:eastAsia="ＭＳ 明朝" w:hAnsi="Century" w:cs="Times New Roman"/>
      <w:sz w:val="24"/>
      <w:szCs w:val="24"/>
    </w:rPr>
  </w:style>
  <w:style w:type="character" w:customStyle="1" w:styleId="10">
    <w:name w:val="見出し 1 (文字)"/>
    <w:basedOn w:val="a0"/>
    <w:link w:val="1"/>
    <w:uiPriority w:val="9"/>
    <w:rsid w:val="00F13D9A"/>
    <w:rPr>
      <w:rFonts w:asciiTheme="majorHAnsi" w:eastAsiaTheme="majorEastAsia" w:hAnsiTheme="majorHAnsi" w:cstheme="majorBidi"/>
      <w:sz w:val="24"/>
      <w:szCs w:val="24"/>
    </w:rPr>
  </w:style>
  <w:style w:type="character" w:customStyle="1" w:styleId="20">
    <w:name w:val="見出し 2 (文字)"/>
    <w:basedOn w:val="a0"/>
    <w:link w:val="2"/>
    <w:uiPriority w:val="9"/>
    <w:rsid w:val="00895A3D"/>
    <w:rPr>
      <w:rFonts w:ascii="ＭＳ ゴシック" w:eastAsia="ＭＳ ゴシック" w:hAnsiTheme="majorHAnsi" w:cstheme="majorBidi"/>
      <w:sz w:val="24"/>
    </w:rPr>
  </w:style>
  <w:style w:type="paragraph" w:customStyle="1" w:styleId="ad">
    <w:name w:val="スタイル　本文１"/>
    <w:basedOn w:val="a"/>
    <w:qFormat/>
    <w:rsid w:val="009E74A0"/>
    <w:pPr>
      <w:ind w:leftChars="100" w:left="100" w:firstLineChars="100" w:firstLine="100"/>
    </w:pPr>
    <w:rPr>
      <w:rFonts w:ascii="ＭＳ 明朝" w:eastAsia="ＭＳ 明朝"/>
      <w:sz w:val="24"/>
    </w:rPr>
  </w:style>
  <w:style w:type="paragraph" w:customStyle="1" w:styleId="ae">
    <w:name w:val="図タイトル"/>
    <w:basedOn w:val="a"/>
    <w:next w:val="ab"/>
    <w:autoRedefine/>
    <w:rsid w:val="00295699"/>
    <w:pPr>
      <w:keepNext/>
      <w:suppressLineNumbers/>
      <w:ind w:left="318" w:hanging="318"/>
      <w:jc w:val="center"/>
    </w:pPr>
    <w:rPr>
      <w:rFonts w:ascii="ＭＳ ゴシック" w:eastAsia="ＭＳ ゴシック" w:hAnsi="Century" w:cs="Times New Roman"/>
      <w:szCs w:val="21"/>
    </w:rPr>
  </w:style>
  <w:style w:type="character" w:customStyle="1" w:styleId="30">
    <w:name w:val="見出し 3 (文字)"/>
    <w:basedOn w:val="a0"/>
    <w:link w:val="3"/>
    <w:uiPriority w:val="9"/>
    <w:rsid w:val="00895A3D"/>
    <w:rPr>
      <w:rFonts w:ascii="ＭＳ ゴシック" w:eastAsia="ＭＳ ゴシック"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693</Words>
  <Characters>3951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プロジェクト推進部</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亮輔</dc:creator>
  <cp:keywords/>
  <dc:description/>
  <cp:lastModifiedBy>増川 桂(masukawa-katsura.hv2)</cp:lastModifiedBy>
  <cp:revision>2</cp:revision>
  <cp:lastPrinted>2018-08-14T01:11:00Z</cp:lastPrinted>
  <dcterms:created xsi:type="dcterms:W3CDTF">2020-01-16T03:54:00Z</dcterms:created>
  <dcterms:modified xsi:type="dcterms:W3CDTF">2020-01-16T03:54:00Z</dcterms:modified>
</cp:coreProperties>
</file>